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CF6" w:rsidRDefault="00757CF6" w:rsidP="00FA41F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CF6" w:rsidRDefault="00757CF6" w:rsidP="00757CF6">
      <w:pPr>
        <w:spacing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качестве обслуживания потребителей услуг</w:t>
      </w:r>
    </w:p>
    <w:p w:rsidR="001942DD" w:rsidRDefault="00757CF6" w:rsidP="001B31D0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ПАО «Россети Кубань» за 202</w:t>
      </w:r>
      <w:r w:rsidR="001F2C1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786835" w:rsidRPr="00D70BAA" w:rsidRDefault="00786835" w:rsidP="0078683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7202"/>
      <w:r w:rsidRPr="00D70BAA">
        <w:rPr>
          <w:rFonts w:ascii="Times New Roman" w:hAnsi="Times New Roman" w:cs="Times New Roman"/>
          <w:sz w:val="28"/>
          <w:szCs w:val="28"/>
        </w:rPr>
        <w:t>В состав ПАО «Россети Кубань» входят 11 электросетевых филиалов: Адыгейские, Армавирские, Краснодарские, Лабинские, Ленинградские, Славянские, Сочинские, Тимашевские, Тихорецкие, Усть-Лабинские, Юго-Западные электрические сети, включающие 54 РЭС. В зону обслуживания которых входит Краснодар</w:t>
      </w:r>
      <w:r w:rsidRPr="00D70BA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70BAA">
        <w:rPr>
          <w:rFonts w:ascii="Times New Roman" w:hAnsi="Times New Roman" w:cs="Times New Roman"/>
          <w:sz w:val="28"/>
          <w:szCs w:val="28"/>
        </w:rPr>
        <w:t xml:space="preserve">кий край и Республика Адыгея. Общая площадь обслуживаемой территории – Краснодарского края и Республики Адыгея составляет 83,3 тыс. кв. </w:t>
      </w:r>
      <w:r w:rsidRPr="006B5197">
        <w:rPr>
          <w:rFonts w:ascii="Times New Roman" w:hAnsi="Times New Roman" w:cs="Times New Roman"/>
          <w:sz w:val="28"/>
          <w:szCs w:val="28"/>
        </w:rPr>
        <w:t>км с населением 6,3 млн. человек.</w:t>
      </w:r>
      <w:r w:rsidRPr="00D70B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6835" w:rsidRPr="00D70BAA" w:rsidRDefault="00786835" w:rsidP="0078683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BAA">
        <w:rPr>
          <w:rFonts w:ascii="Times New Roman" w:hAnsi="Times New Roman" w:cs="Times New Roman"/>
          <w:sz w:val="28"/>
          <w:szCs w:val="28"/>
        </w:rPr>
        <w:t xml:space="preserve">ПАО «Россети Кубань» осуществляет эксплуатацию: </w:t>
      </w:r>
    </w:p>
    <w:p w:rsidR="00786835" w:rsidRPr="00274E40" w:rsidRDefault="00786835" w:rsidP="00786835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749</w:t>
      </w:r>
      <w:r w:rsidRPr="00274E40">
        <w:rPr>
          <w:rFonts w:ascii="Times New Roman" w:hAnsi="Times New Roman" w:cs="Times New Roman"/>
          <w:sz w:val="28"/>
          <w:szCs w:val="28"/>
        </w:rPr>
        <w:t xml:space="preserve"> ПС 35-220 кВ (</w:t>
      </w:r>
      <w:r>
        <w:rPr>
          <w:rFonts w:ascii="Times New Roman" w:hAnsi="Times New Roman" w:cs="Times New Roman"/>
          <w:sz w:val="28"/>
          <w:szCs w:val="28"/>
        </w:rPr>
        <w:t>12 094,23</w:t>
      </w:r>
      <w:r w:rsidRPr="00274E40">
        <w:rPr>
          <w:rFonts w:ascii="Times New Roman" w:hAnsi="Times New Roman" w:cs="Times New Roman"/>
          <w:sz w:val="28"/>
          <w:szCs w:val="28"/>
        </w:rPr>
        <w:t xml:space="preserve"> МВА)</w:t>
      </w:r>
      <w:r>
        <w:rPr>
          <w:rFonts w:ascii="Times New Roman" w:hAnsi="Times New Roman" w:cs="Times New Roman"/>
          <w:sz w:val="28"/>
          <w:szCs w:val="28"/>
        </w:rPr>
        <w:t>, в т.ч. 17 ПС 35/0,4 кВ (13,93 МВА)</w:t>
      </w:r>
      <w:r w:rsidRPr="00274E40">
        <w:rPr>
          <w:rFonts w:ascii="Times New Roman" w:hAnsi="Times New Roman" w:cs="Times New Roman"/>
          <w:sz w:val="28"/>
          <w:szCs w:val="28"/>
        </w:rPr>
        <w:t>;</w:t>
      </w:r>
    </w:p>
    <w:p w:rsidR="00786835" w:rsidRPr="00274E40" w:rsidRDefault="00786835" w:rsidP="00786835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25 821</w:t>
      </w:r>
      <w:r w:rsidRPr="00274E40">
        <w:rPr>
          <w:rFonts w:ascii="Times New Roman" w:hAnsi="Times New Roman" w:cs="Times New Roman"/>
          <w:sz w:val="28"/>
          <w:szCs w:val="28"/>
        </w:rPr>
        <w:t xml:space="preserve"> ТП 6-10/0,4 кВ (</w:t>
      </w:r>
      <w:r>
        <w:rPr>
          <w:rFonts w:ascii="Times New Roman" w:hAnsi="Times New Roman" w:cs="Times New Roman"/>
          <w:sz w:val="28"/>
          <w:szCs w:val="28"/>
        </w:rPr>
        <w:t>6 293,53</w:t>
      </w:r>
      <w:r w:rsidRPr="00274E40">
        <w:rPr>
          <w:rFonts w:ascii="Times New Roman" w:hAnsi="Times New Roman" w:cs="Times New Roman"/>
          <w:sz w:val="28"/>
          <w:szCs w:val="28"/>
        </w:rPr>
        <w:t xml:space="preserve"> МВА);</w:t>
      </w:r>
    </w:p>
    <w:p w:rsidR="00786835" w:rsidRPr="00274E40" w:rsidRDefault="00786835" w:rsidP="00786835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40">
        <w:rPr>
          <w:rFonts w:ascii="Times New Roman" w:hAnsi="Times New Roman" w:cs="Times New Roman"/>
          <w:sz w:val="28"/>
          <w:szCs w:val="28"/>
        </w:rPr>
        <w:t>линий эле</w:t>
      </w:r>
      <w:r>
        <w:rPr>
          <w:rFonts w:ascii="Times New Roman" w:hAnsi="Times New Roman" w:cs="Times New Roman"/>
          <w:sz w:val="28"/>
          <w:szCs w:val="28"/>
        </w:rPr>
        <w:t>ктропередач напряжением 0,4-220 </w:t>
      </w:r>
      <w:r w:rsidRPr="00274E40">
        <w:rPr>
          <w:rFonts w:ascii="Times New Roman" w:hAnsi="Times New Roman" w:cs="Times New Roman"/>
          <w:sz w:val="28"/>
          <w:szCs w:val="28"/>
        </w:rPr>
        <w:t xml:space="preserve">кВ протяженностью </w:t>
      </w:r>
      <w:r>
        <w:rPr>
          <w:rFonts w:ascii="Times New Roman" w:hAnsi="Times New Roman" w:cs="Times New Roman"/>
          <w:sz w:val="28"/>
          <w:szCs w:val="28"/>
        </w:rPr>
        <w:br/>
        <w:t xml:space="preserve">94,5 </w:t>
      </w:r>
      <w:r w:rsidRPr="00274E40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E40">
        <w:rPr>
          <w:rFonts w:ascii="Times New Roman" w:hAnsi="Times New Roman" w:cs="Times New Roman"/>
          <w:sz w:val="28"/>
          <w:szCs w:val="28"/>
        </w:rPr>
        <w:t xml:space="preserve"> км по цепям (</w:t>
      </w:r>
      <w:r>
        <w:rPr>
          <w:rFonts w:ascii="Times New Roman" w:hAnsi="Times New Roman" w:cs="Times New Roman"/>
          <w:sz w:val="28"/>
          <w:szCs w:val="28"/>
        </w:rPr>
        <w:t xml:space="preserve">92,2 </w:t>
      </w:r>
      <w:r w:rsidRPr="00274E40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E40">
        <w:rPr>
          <w:rFonts w:ascii="Times New Roman" w:hAnsi="Times New Roman" w:cs="Times New Roman"/>
          <w:sz w:val="28"/>
          <w:szCs w:val="28"/>
        </w:rPr>
        <w:t xml:space="preserve"> км по трассе).</w:t>
      </w:r>
    </w:p>
    <w:p w:rsidR="001942DD" w:rsidRPr="00D70BAA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942DD" w:rsidRPr="00D70BAA" w:rsidRDefault="001942DD" w:rsidP="001942DD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70BAA">
        <w:rPr>
          <w:rFonts w:ascii="Times New Roman" w:hAnsi="Times New Roman"/>
          <w:i/>
          <w:sz w:val="24"/>
          <w:szCs w:val="24"/>
        </w:rPr>
        <w:t>Основные производственные активы находящиеся в со</w:t>
      </w:r>
      <w:r w:rsidR="00EE666A">
        <w:rPr>
          <w:rFonts w:ascii="Times New Roman" w:hAnsi="Times New Roman"/>
          <w:i/>
          <w:sz w:val="24"/>
          <w:szCs w:val="24"/>
        </w:rPr>
        <w:t>бственности Компании в 2021-2023</w:t>
      </w:r>
      <w:r w:rsidRPr="00D70BAA">
        <w:rPr>
          <w:rFonts w:ascii="Times New Roman" w:hAnsi="Times New Roman"/>
          <w:i/>
          <w:sz w:val="24"/>
          <w:szCs w:val="24"/>
        </w:rPr>
        <w:t xml:space="preserve"> гг. по состоянию на конец отчетного года:</w:t>
      </w:r>
    </w:p>
    <w:p w:rsidR="001942DD" w:rsidRPr="00D70BAA" w:rsidRDefault="001942DD" w:rsidP="001942DD">
      <w:pPr>
        <w:ind w:firstLine="709"/>
        <w:jc w:val="both"/>
        <w:rPr>
          <w:rFonts w:ascii="Times New Roman" w:hAnsi="Times New Roman"/>
          <w:i/>
          <w:color w:val="FF0000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827"/>
        <w:gridCol w:w="1527"/>
        <w:gridCol w:w="1521"/>
        <w:gridCol w:w="1510"/>
      </w:tblGrid>
      <w:tr w:rsidR="001F2C14" w:rsidRPr="00D70BAA" w:rsidTr="00B24103">
        <w:trPr>
          <w:trHeight w:val="797"/>
        </w:trPr>
        <w:tc>
          <w:tcPr>
            <w:tcW w:w="207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sz w:val="24"/>
                <w:szCs w:val="24"/>
              </w:rPr>
              <w:t>Вид актива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sz w:val="24"/>
                <w:szCs w:val="24"/>
              </w:rPr>
              <w:t>Ед. изм.</w:t>
            </w:r>
          </w:p>
        </w:tc>
        <w:tc>
          <w:tcPr>
            <w:tcW w:w="82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274E40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1F2C14" w:rsidRPr="00D70BAA" w:rsidTr="00B24103">
        <w:trPr>
          <w:trHeight w:val="88"/>
        </w:trPr>
        <w:tc>
          <w:tcPr>
            <w:tcW w:w="2076" w:type="pct"/>
            <w:shd w:val="clear" w:color="auto" w:fill="BDD6EE" w:themeFill="accent1" w:themeFillTint="66"/>
            <w:vAlign w:val="center"/>
          </w:tcPr>
          <w:p w:rsidR="001F2C14" w:rsidRPr="00A4095C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A4095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Общее количество </w:t>
            </w:r>
          </w:p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A4095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ПС 35-220 кВ, ТП6-10 (35)/0,4 кВ</w:t>
            </w:r>
          </w:p>
        </w:tc>
        <w:tc>
          <w:tcPr>
            <w:tcW w:w="449" w:type="pct"/>
            <w:shd w:val="clear" w:color="auto" w:fill="BDD6EE" w:themeFill="accent1" w:themeFillTint="66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9" w:type="pct"/>
            <w:shd w:val="clear" w:color="auto" w:fill="BDD6EE" w:themeFill="accent1" w:themeFillTint="66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24835</w:t>
            </w:r>
          </w:p>
        </w:tc>
        <w:tc>
          <w:tcPr>
            <w:tcW w:w="826" w:type="pct"/>
            <w:shd w:val="clear" w:color="auto" w:fill="BDD6EE" w:themeFill="accent1" w:themeFillTint="66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25690</w:t>
            </w:r>
          </w:p>
        </w:tc>
        <w:tc>
          <w:tcPr>
            <w:tcW w:w="820" w:type="pct"/>
            <w:shd w:val="clear" w:color="auto" w:fill="BDD6EE" w:themeFill="accent1" w:themeFillTint="66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26570</w:t>
            </w:r>
          </w:p>
        </w:tc>
      </w:tr>
      <w:tr w:rsidR="001F2C14" w:rsidRPr="00D70BAA" w:rsidTr="00B24103">
        <w:trPr>
          <w:trHeight w:hRule="exact"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т.ч.ПС 220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F2C14" w:rsidRPr="00D70BAA" w:rsidTr="00B24103">
        <w:trPr>
          <w:trHeight w:hRule="exact"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ПС 110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235</w:t>
            </w:r>
          </w:p>
        </w:tc>
      </w:tr>
      <w:tr w:rsidR="001F2C14" w:rsidRPr="00D70BAA" w:rsidTr="00B24103">
        <w:trPr>
          <w:trHeight w:hRule="exact"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Default="001B31D0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</w:t>
            </w:r>
            <w:r w:rsidR="001F2C14" w:rsidRPr="00F437E9">
              <w:rPr>
                <w:rFonts w:ascii="Times New Roman" w:eastAsia="Calibri" w:hAnsi="Times New Roman"/>
                <w:bCs/>
                <w:sz w:val="24"/>
                <w:szCs w:val="24"/>
              </w:rPr>
              <w:t>ПС 35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496</w:t>
            </w:r>
          </w:p>
        </w:tc>
      </w:tr>
      <w:tr w:rsidR="001F2C14" w:rsidRPr="00D70BAA" w:rsidTr="00B24103">
        <w:trPr>
          <w:trHeight w:hRule="exact"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ПС 35/0,4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1F2C14" w:rsidRPr="00D70BAA" w:rsidTr="00B24103">
        <w:trPr>
          <w:trHeight w:hRule="exact"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</w:t>
            </w:r>
            <w:r w:rsidRPr="00EA355B">
              <w:rPr>
                <w:rFonts w:ascii="Times New Roman" w:eastAsia="Calibri" w:hAnsi="Times New Roman"/>
                <w:bCs/>
                <w:sz w:val="24"/>
                <w:szCs w:val="24"/>
              </w:rPr>
              <w:t>ТП 6-10/0,4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24094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24947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25821</w:t>
            </w:r>
          </w:p>
        </w:tc>
      </w:tr>
      <w:tr w:rsidR="001F2C14" w:rsidRPr="00D70BAA" w:rsidTr="00B24103">
        <w:trPr>
          <w:trHeight w:val="464"/>
        </w:trPr>
        <w:tc>
          <w:tcPr>
            <w:tcW w:w="2076" w:type="pct"/>
            <w:shd w:val="clear" w:color="auto" w:fill="BDD6EE" w:themeFill="accent1" w:themeFillTint="66"/>
            <w:vAlign w:val="center"/>
          </w:tcPr>
          <w:p w:rsidR="001F2C14" w:rsidRPr="00A4095C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A4095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Протяженность ЛЭП (по цепям) </w:t>
            </w:r>
          </w:p>
        </w:tc>
        <w:tc>
          <w:tcPr>
            <w:tcW w:w="449" w:type="pct"/>
            <w:shd w:val="clear" w:color="auto" w:fill="BDD6EE" w:themeFill="accent1" w:themeFillTint="66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BDD6EE" w:themeFill="accent1" w:themeFillTint="66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93067,0</w:t>
            </w:r>
          </w:p>
        </w:tc>
        <w:tc>
          <w:tcPr>
            <w:tcW w:w="826" w:type="pct"/>
            <w:shd w:val="clear" w:color="auto" w:fill="BDD6EE" w:themeFill="accent1" w:themeFillTint="66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93597,1</w:t>
            </w:r>
          </w:p>
        </w:tc>
        <w:tc>
          <w:tcPr>
            <w:tcW w:w="820" w:type="pct"/>
            <w:shd w:val="clear" w:color="auto" w:fill="BDD6EE" w:themeFill="accent1" w:themeFillTint="66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94517,6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DEEAF6" w:themeFill="accent1" w:themeFillTint="33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- </w:t>
            </w: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протяженность ВЛ</w:t>
            </w:r>
          </w:p>
        </w:tc>
        <w:tc>
          <w:tcPr>
            <w:tcW w:w="449" w:type="pct"/>
            <w:shd w:val="clear" w:color="auto" w:fill="DEEAF6" w:themeFill="accent1" w:themeFillTint="33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DEEAF6" w:themeFill="accent1" w:themeFillTint="33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89726,8</w:t>
            </w:r>
          </w:p>
        </w:tc>
        <w:tc>
          <w:tcPr>
            <w:tcW w:w="826" w:type="pct"/>
            <w:shd w:val="clear" w:color="auto" w:fill="DEEAF6" w:themeFill="accent1" w:themeFillTint="33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90108,9</w:t>
            </w:r>
          </w:p>
        </w:tc>
        <w:tc>
          <w:tcPr>
            <w:tcW w:w="820" w:type="pct"/>
            <w:shd w:val="clear" w:color="auto" w:fill="DEEAF6" w:themeFill="accent1" w:themeFillTint="33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90,865,5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ВЛ 220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184,0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ВЛ 110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6265,0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6265,0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6290,9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ВЛ 35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7789,2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7791,9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7794,6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ВЛ 6-10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32668,7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32914,5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33156,0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ВЛ 0,4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42819,8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42953,5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43439,9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DEEAF6" w:themeFill="accent1" w:themeFillTint="33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- </w:t>
            </w: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протяженность КЛ </w:t>
            </w:r>
          </w:p>
        </w:tc>
        <w:tc>
          <w:tcPr>
            <w:tcW w:w="449" w:type="pct"/>
            <w:shd w:val="clear" w:color="auto" w:fill="DEEAF6" w:themeFill="accent1" w:themeFillTint="33"/>
            <w:vAlign w:val="center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DEEAF6" w:themeFill="accent1" w:themeFillTint="33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3340,2</w:t>
            </w:r>
          </w:p>
        </w:tc>
        <w:tc>
          <w:tcPr>
            <w:tcW w:w="826" w:type="pct"/>
            <w:shd w:val="clear" w:color="auto" w:fill="DEEAF6" w:themeFill="accent1" w:themeFillTint="33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3488,2</w:t>
            </w:r>
          </w:p>
        </w:tc>
        <w:tc>
          <w:tcPr>
            <w:tcW w:w="820" w:type="pct"/>
            <w:shd w:val="clear" w:color="auto" w:fill="DEEAF6" w:themeFill="accent1" w:themeFillTint="33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3652,1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КЛ 110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235,2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238,1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КЛ 35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14,2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КЛ 6-10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2533,3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2685,0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2823,8</w:t>
            </w:r>
          </w:p>
        </w:tc>
      </w:tr>
      <w:tr w:rsidR="001F2C14" w:rsidRPr="00D70BAA" w:rsidTr="00B24103">
        <w:trPr>
          <w:trHeight w:val="369"/>
        </w:trPr>
        <w:tc>
          <w:tcPr>
            <w:tcW w:w="2076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т.ч. КЛ 0,4 кВ</w:t>
            </w:r>
          </w:p>
        </w:tc>
        <w:tc>
          <w:tcPr>
            <w:tcW w:w="449" w:type="pct"/>
            <w:shd w:val="clear" w:color="auto" w:fill="FFFFFF" w:themeFill="background1"/>
          </w:tcPr>
          <w:p w:rsidR="001F2C14" w:rsidRPr="004E3C44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E3C44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1F2C14" w:rsidRPr="00D70BAA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557,5</w:t>
            </w:r>
          </w:p>
        </w:tc>
        <w:tc>
          <w:tcPr>
            <w:tcW w:w="826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552,4</w:t>
            </w:r>
          </w:p>
        </w:tc>
        <w:tc>
          <w:tcPr>
            <w:tcW w:w="820" w:type="pct"/>
            <w:shd w:val="clear" w:color="auto" w:fill="FFFFFF" w:themeFill="background1"/>
            <w:vAlign w:val="center"/>
          </w:tcPr>
          <w:p w:rsidR="001F2C14" w:rsidRPr="00274E40" w:rsidRDefault="001F2C14" w:rsidP="00B241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576,0</w:t>
            </w:r>
          </w:p>
        </w:tc>
      </w:tr>
    </w:tbl>
    <w:p w:rsidR="001F2C14" w:rsidRDefault="001F2C14">
      <w:pPr>
        <w:spacing w:after="160" w:line="259" w:lineRule="auto"/>
        <w:rPr>
          <w:color w:val="FF0000"/>
        </w:rPr>
      </w:pPr>
      <w:r>
        <w:rPr>
          <w:color w:val="FF0000"/>
        </w:rPr>
        <w:br w:type="page"/>
      </w:r>
    </w:p>
    <w:p w:rsidR="001942DD" w:rsidRPr="00D70BAA" w:rsidRDefault="001942DD" w:rsidP="001942DD">
      <w:pPr>
        <w:rPr>
          <w:rFonts w:ascii="Times New Roman" w:hAnsi="Times New Roman"/>
          <w:i/>
          <w:sz w:val="24"/>
          <w:szCs w:val="24"/>
        </w:rPr>
      </w:pPr>
      <w:r w:rsidRPr="00D70BAA">
        <w:rPr>
          <w:rFonts w:ascii="Times New Roman" w:hAnsi="Times New Roman"/>
          <w:i/>
          <w:sz w:val="24"/>
          <w:szCs w:val="24"/>
        </w:rPr>
        <w:lastRenderedPageBreak/>
        <w:t>Ключевые показатели деятельности в дина</w:t>
      </w:r>
      <w:r w:rsidR="00EE666A">
        <w:rPr>
          <w:rFonts w:ascii="Times New Roman" w:hAnsi="Times New Roman"/>
          <w:i/>
          <w:sz w:val="24"/>
          <w:szCs w:val="24"/>
        </w:rPr>
        <w:t>мике за 2021-2023</w:t>
      </w:r>
      <w:r w:rsidRPr="00D70BAA">
        <w:rPr>
          <w:rFonts w:ascii="Times New Roman" w:hAnsi="Times New Roman"/>
          <w:i/>
          <w:sz w:val="24"/>
          <w:szCs w:val="24"/>
        </w:rPr>
        <w:t xml:space="preserve"> годы. </w:t>
      </w:r>
    </w:p>
    <w:p w:rsidR="001942DD" w:rsidRDefault="001942DD" w:rsidP="001942DD">
      <w:pPr>
        <w:rPr>
          <w:rFonts w:ascii="Times New Roman" w:eastAsia="Calibri" w:hAnsi="Times New Roman"/>
          <w:bCs/>
          <w:color w:val="FF0000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1276"/>
        <w:gridCol w:w="1701"/>
      </w:tblGrid>
      <w:tr w:rsidR="001F2C14" w:rsidRPr="00D70BAA" w:rsidTr="00B24103">
        <w:trPr>
          <w:trHeight w:val="173"/>
        </w:trPr>
        <w:tc>
          <w:tcPr>
            <w:tcW w:w="3261" w:type="dxa"/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1F2C14" w:rsidRPr="00D70BAA" w:rsidRDefault="001F2C14" w:rsidP="00B24103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1F2C14" w:rsidRPr="00274E40" w:rsidRDefault="001F2C14" w:rsidP="00B24103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74E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1F2C14" w:rsidRPr="00274E40" w:rsidRDefault="001F2C14" w:rsidP="00B24103">
            <w:pPr>
              <w:ind w:right="-3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4E40">
              <w:rPr>
                <w:rFonts w:ascii="Times New Roman" w:eastAsia="Times New Roman" w:hAnsi="Times New Roman"/>
                <w:bCs/>
                <w:lang w:eastAsia="ru-RU"/>
              </w:rPr>
              <w:t>Изменение показателей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274E40">
              <w:rPr>
                <w:rFonts w:ascii="Times New Roman" w:eastAsia="Times New Roman" w:hAnsi="Times New Roman"/>
                <w:bCs/>
                <w:lang w:eastAsia="ru-RU"/>
              </w:rPr>
              <w:t xml:space="preserve"> года по сравнению с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274E40">
              <w:rPr>
                <w:rFonts w:ascii="Times New Roman" w:eastAsia="Times New Roman" w:hAnsi="Times New Roman"/>
                <w:bCs/>
                <w:lang w:eastAsia="ru-RU"/>
              </w:rPr>
              <w:t xml:space="preserve"> годом, %</w:t>
            </w:r>
          </w:p>
        </w:tc>
      </w:tr>
      <w:tr w:rsidR="001F2C14" w:rsidRPr="00D70BAA" w:rsidTr="00B24103">
        <w:trPr>
          <w:trHeight w:val="309"/>
        </w:trPr>
        <w:tc>
          <w:tcPr>
            <w:tcW w:w="3261" w:type="dxa"/>
            <w:vAlign w:val="center"/>
          </w:tcPr>
          <w:p w:rsidR="001F2C14" w:rsidRPr="00D70BAA" w:rsidRDefault="001F2C14" w:rsidP="00B24103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Операционные показатели:</w:t>
            </w:r>
          </w:p>
        </w:tc>
        <w:tc>
          <w:tcPr>
            <w:tcW w:w="850" w:type="dxa"/>
            <w:vAlign w:val="center"/>
          </w:tcPr>
          <w:p w:rsidR="001F2C14" w:rsidRPr="00D70BAA" w:rsidRDefault="001F2C14" w:rsidP="00B2410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F2C14" w:rsidRPr="00D70BAA" w:rsidRDefault="001F2C14" w:rsidP="00B24103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F2C14" w:rsidRPr="00D70BAA" w:rsidRDefault="001F2C14" w:rsidP="00B24103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F2C14" w:rsidRPr="00274E40" w:rsidRDefault="001F2C14" w:rsidP="00B24103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F2C14" w:rsidRPr="00D70BAA" w:rsidTr="00B24103">
        <w:trPr>
          <w:trHeight w:val="297"/>
        </w:trPr>
        <w:tc>
          <w:tcPr>
            <w:tcW w:w="3261" w:type="dxa"/>
            <w:vAlign w:val="center"/>
          </w:tcPr>
          <w:p w:rsidR="001F2C14" w:rsidRDefault="001F2C14" w:rsidP="00B241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протяженность воздушных и кабельных линий электропередач </w:t>
            </w:r>
          </w:p>
          <w:p w:rsidR="001F2C14" w:rsidRPr="00D70BAA" w:rsidRDefault="001F2C14" w:rsidP="00B241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цепям)</w:t>
            </w:r>
          </w:p>
        </w:tc>
        <w:tc>
          <w:tcPr>
            <w:tcW w:w="850" w:type="dxa"/>
            <w:vAlign w:val="center"/>
          </w:tcPr>
          <w:p w:rsidR="001F2C14" w:rsidRPr="00D70BAA" w:rsidRDefault="001F2C14" w:rsidP="00B241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vAlign w:val="center"/>
          </w:tcPr>
          <w:p w:rsidR="001F2C14" w:rsidRPr="00D70BAA" w:rsidRDefault="001F2C14" w:rsidP="00B2410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93067,0</w:t>
            </w: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93597,1</w:t>
            </w: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94517,6</w:t>
            </w:r>
          </w:p>
        </w:tc>
        <w:tc>
          <w:tcPr>
            <w:tcW w:w="1701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0,98%</w:t>
            </w:r>
          </w:p>
        </w:tc>
      </w:tr>
      <w:tr w:rsidR="001F2C14" w:rsidRPr="00D70BAA" w:rsidTr="00B24103">
        <w:trPr>
          <w:trHeight w:val="821"/>
        </w:trPr>
        <w:tc>
          <w:tcPr>
            <w:tcW w:w="3261" w:type="dxa"/>
            <w:vAlign w:val="center"/>
          </w:tcPr>
          <w:p w:rsidR="001F2C14" w:rsidRPr="00D70BAA" w:rsidRDefault="001F2C14" w:rsidP="00B24103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Установленная мощность подстанций напряжением </w:t>
            </w:r>
          </w:p>
          <w:p w:rsidR="001F2C14" w:rsidRPr="007D6E11" w:rsidRDefault="001F2C14" w:rsidP="00B24103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35-220 кВ, в т.ч. </w:t>
            </w:r>
            <w:r w:rsidRPr="007D6E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35/0,4 кВ</w:t>
            </w:r>
          </w:p>
        </w:tc>
        <w:tc>
          <w:tcPr>
            <w:tcW w:w="850" w:type="dxa"/>
            <w:vAlign w:val="center"/>
          </w:tcPr>
          <w:p w:rsidR="001F2C14" w:rsidRPr="00D70BAA" w:rsidRDefault="001F2C14" w:rsidP="00B24103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1F2C14" w:rsidRPr="000C5E0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11561,03</w:t>
            </w: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11839,93</w:t>
            </w: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12094,23</w:t>
            </w:r>
          </w:p>
        </w:tc>
        <w:tc>
          <w:tcPr>
            <w:tcW w:w="1701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2,15%</w:t>
            </w:r>
          </w:p>
        </w:tc>
      </w:tr>
      <w:tr w:rsidR="001F2C14" w:rsidRPr="00D70BAA" w:rsidTr="00B24103">
        <w:trPr>
          <w:trHeight w:val="900"/>
        </w:trPr>
        <w:tc>
          <w:tcPr>
            <w:tcW w:w="3261" w:type="dxa"/>
            <w:vAlign w:val="center"/>
          </w:tcPr>
          <w:p w:rsidR="001F2C14" w:rsidRPr="00D70BAA" w:rsidRDefault="001F2C14" w:rsidP="00B241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Установленная мощность подстанций в распределительной сети напряжением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/0,4 кВ</w:t>
            </w:r>
          </w:p>
        </w:tc>
        <w:tc>
          <w:tcPr>
            <w:tcW w:w="850" w:type="dxa"/>
            <w:vAlign w:val="center"/>
          </w:tcPr>
          <w:p w:rsidR="001F2C14" w:rsidRPr="00D70BAA" w:rsidRDefault="001F2C14" w:rsidP="00B241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1F2C14" w:rsidRPr="000C5E0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5640,3</w:t>
            </w: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5964,5</w:t>
            </w:r>
          </w:p>
        </w:tc>
        <w:tc>
          <w:tcPr>
            <w:tcW w:w="1276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6293,5</w:t>
            </w:r>
          </w:p>
        </w:tc>
        <w:tc>
          <w:tcPr>
            <w:tcW w:w="1701" w:type="dxa"/>
            <w:vAlign w:val="center"/>
          </w:tcPr>
          <w:p w:rsidR="001F2C14" w:rsidRPr="00274E40" w:rsidRDefault="001F2C14" w:rsidP="00B24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5,52%</w:t>
            </w:r>
          </w:p>
        </w:tc>
      </w:tr>
    </w:tbl>
    <w:p w:rsidR="001942DD" w:rsidRPr="001177B6" w:rsidRDefault="001942DD" w:rsidP="001942D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1942DD" w:rsidRPr="001177B6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7B6">
        <w:rPr>
          <w:rFonts w:ascii="Times New Roman" w:hAnsi="Times New Roman" w:cs="Times New Roman"/>
          <w:b/>
          <w:sz w:val="28"/>
          <w:szCs w:val="28"/>
        </w:rPr>
        <w:t>п.1.4 Уровень физического износа объектов электросетевого хозяйства ПАО «Россети Кубань».</w:t>
      </w:r>
    </w:p>
    <w:p w:rsidR="001942DD" w:rsidRPr="001177B6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2DD" w:rsidRPr="00260361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61">
        <w:rPr>
          <w:rFonts w:ascii="Times New Roman" w:hAnsi="Times New Roman" w:cs="Times New Roman"/>
          <w:sz w:val="28"/>
          <w:szCs w:val="28"/>
        </w:rPr>
        <w:t xml:space="preserve">Сведения по </w:t>
      </w:r>
      <w:r w:rsidR="00B24103">
        <w:rPr>
          <w:rFonts w:ascii="Times New Roman" w:hAnsi="Times New Roman" w:cs="Times New Roman"/>
          <w:sz w:val="28"/>
          <w:szCs w:val="28"/>
        </w:rPr>
        <w:t>ИТС и физическому износу за 2022</w:t>
      </w:r>
      <w:r w:rsidRPr="00260361">
        <w:rPr>
          <w:rFonts w:ascii="Times New Roman" w:hAnsi="Times New Roman" w:cs="Times New Roman"/>
          <w:sz w:val="28"/>
          <w:szCs w:val="28"/>
        </w:rPr>
        <w:t xml:space="preserve"> и 202</w:t>
      </w:r>
      <w:r w:rsidR="00B24103">
        <w:rPr>
          <w:rFonts w:ascii="Times New Roman" w:hAnsi="Times New Roman" w:cs="Times New Roman"/>
          <w:sz w:val="28"/>
          <w:szCs w:val="28"/>
        </w:rPr>
        <w:t>3</w:t>
      </w:r>
      <w:r w:rsidRPr="0026036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942DD" w:rsidRPr="00260361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1701"/>
        <w:gridCol w:w="1701"/>
        <w:gridCol w:w="1701"/>
      </w:tblGrid>
      <w:tr w:rsidR="00B24103" w:rsidRPr="00FC0E53" w:rsidTr="00B24103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ПАО "Россети Кубань"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2023 год</w:t>
            </w:r>
          </w:p>
        </w:tc>
      </w:tr>
      <w:tr w:rsidR="00B24103" w:rsidRPr="00FC0E53" w:rsidTr="00B24103">
        <w:trPr>
          <w:trHeight w:val="9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24103" w:rsidRPr="00FC0E53" w:rsidRDefault="00B24103" w:rsidP="00B2410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24103" w:rsidRPr="00FC0E53" w:rsidRDefault="00B24103" w:rsidP="00B24103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Индекс технического состояния*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B24103" w:rsidRPr="004C1B48" w:rsidRDefault="00B24103" w:rsidP="00B24103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физического износа**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24103" w:rsidRPr="004C1B48" w:rsidRDefault="00B24103" w:rsidP="00B24103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b/>
                <w:bCs/>
                <w:lang w:eastAsia="ru-RU"/>
              </w:rPr>
              <w:t>Индекс технического состояния*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B24103" w:rsidRPr="004C1B48" w:rsidRDefault="00B24103" w:rsidP="00B24103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физического износа**</w:t>
            </w:r>
          </w:p>
        </w:tc>
      </w:tr>
      <w:tr w:rsidR="00B24103" w:rsidRPr="00FC0E53" w:rsidTr="00B2410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03" w:rsidRPr="00FC0E53" w:rsidRDefault="00B24103" w:rsidP="00B241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ЛЭП 35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81,7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83,37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0,17</w:t>
            </w:r>
          </w:p>
        </w:tc>
      </w:tr>
      <w:tr w:rsidR="00B24103" w:rsidRPr="00FC0E53" w:rsidTr="00B2410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03" w:rsidRPr="00FC0E53" w:rsidRDefault="00B24103" w:rsidP="00B241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ЛЭП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84,48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85,66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0,14</w:t>
            </w:r>
          </w:p>
        </w:tc>
      </w:tr>
      <w:tr w:rsidR="00B24103" w:rsidRPr="00FC0E53" w:rsidTr="00B24103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03" w:rsidRPr="00FC0E53" w:rsidRDefault="00B24103" w:rsidP="00B241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ЛЭП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85,84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89,62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0,10</w:t>
            </w:r>
          </w:p>
        </w:tc>
      </w:tr>
      <w:tr w:rsidR="00B24103" w:rsidRPr="00FC0E53" w:rsidTr="00B2410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03" w:rsidRPr="00FC0E53" w:rsidRDefault="00B24103" w:rsidP="00B241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Трансформаторы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91,22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</w:tr>
      <w:tr w:rsidR="00B24103" w:rsidRPr="00FC0E53" w:rsidTr="00B2410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03" w:rsidRPr="00FC0E53" w:rsidRDefault="00B24103" w:rsidP="00B241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Трансформаторы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color w:val="000000"/>
                <w:lang w:eastAsia="ru-RU"/>
              </w:rPr>
              <w:t>91,5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lang w:eastAsia="ru-RU"/>
              </w:rPr>
              <w:t>0,07</w:t>
            </w:r>
          </w:p>
        </w:tc>
      </w:tr>
      <w:tr w:rsidR="00B24103" w:rsidRPr="00FC0E53" w:rsidTr="00B2410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03" w:rsidRPr="00FC0E53" w:rsidRDefault="00B24103" w:rsidP="00B2410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FC0E53" w:rsidRDefault="00B24103" w:rsidP="00B24103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C0E5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b/>
                <w:bCs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b/>
                <w:lang w:eastAsia="ru-RU"/>
              </w:rPr>
              <w:t>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03" w:rsidRPr="004C1B48" w:rsidRDefault="00B24103" w:rsidP="00B24103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C1B48">
              <w:rPr>
                <w:rFonts w:ascii="Times New Roman" w:eastAsia="Times New Roman" w:hAnsi="Times New Roman"/>
                <w:b/>
                <w:bCs/>
                <w:lang w:eastAsia="ru-RU"/>
              </w:rPr>
              <w:t>0,11</w:t>
            </w:r>
          </w:p>
        </w:tc>
      </w:tr>
    </w:tbl>
    <w:p w:rsidR="001942DD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4103" w:rsidRPr="00260361" w:rsidRDefault="00B24103" w:rsidP="00B2410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61">
        <w:rPr>
          <w:rFonts w:ascii="Times New Roman" w:hAnsi="Times New Roman" w:cs="Times New Roman"/>
          <w:sz w:val="24"/>
          <w:szCs w:val="24"/>
        </w:rPr>
        <w:t>*- ИТС рассчитан по методике оценки технического состояния, утвержденной приказом Минэнерго России от 26.07.2017 № 676 «Об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сетей».</w:t>
      </w:r>
    </w:p>
    <w:p w:rsidR="00B24103" w:rsidRPr="00260361" w:rsidRDefault="00B24103" w:rsidP="00B2410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4103" w:rsidRPr="004C1B48" w:rsidRDefault="00B24103" w:rsidP="00B2410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61">
        <w:rPr>
          <w:rFonts w:ascii="Times New Roman" w:hAnsi="Times New Roman" w:cs="Times New Roman"/>
          <w:sz w:val="24"/>
          <w:szCs w:val="24"/>
        </w:rPr>
        <w:t xml:space="preserve">**- </w:t>
      </w:r>
      <w:r w:rsidRPr="004C1B48">
        <w:rPr>
          <w:rFonts w:ascii="Times New Roman" w:hAnsi="Times New Roman" w:cs="Times New Roman"/>
          <w:sz w:val="24"/>
          <w:szCs w:val="24"/>
        </w:rPr>
        <w:t>уровень физического износа рассчитан в соответствии с постановлением Правительства Российской Федерации от 19 декабря 2016 года № 1401 «О комплексном определении показателей технико-экономического состояния объектов электроэнергетики, в том числе показателей физического износа и энергетической эффективности объектов электросетевого хозяйства, и об осуществлении мониторинга таких показателей» (с изменениями).</w:t>
      </w:r>
    </w:p>
    <w:p w:rsidR="001942DD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4103" w:rsidRDefault="00B2410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1" w:name="sub_17200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 Информация о качестве услуг по передаче электрической энергии за 202</w:t>
      </w:r>
      <w:r w:rsidR="00B24103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3</w:t>
      </w:r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 год</w:t>
      </w:r>
    </w:p>
    <w:bookmarkEnd w:id="1"/>
    <w:p w:rsidR="00B24103" w:rsidRPr="000C7120" w:rsidRDefault="00B24103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(приказ Министерства энергетики РФ от 06.04.2015 №217 «О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15.04.2014 №186»)</w:t>
      </w:r>
    </w:p>
    <w:p w:rsidR="00B24103" w:rsidRPr="000C7120" w:rsidRDefault="00B24103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2" w:name="sub_17201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49"/>
        <w:gridCol w:w="1417"/>
        <w:gridCol w:w="1418"/>
        <w:gridCol w:w="1358"/>
        <w:gridCol w:w="22"/>
      </w:tblGrid>
      <w:tr w:rsidR="00B24103" w:rsidRPr="00D70BAA" w:rsidTr="00B24103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bookmarkEnd w:id="2"/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№</w:t>
            </w:r>
          </w:p>
        </w:tc>
        <w:tc>
          <w:tcPr>
            <w:tcW w:w="48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показателя, годы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  <w:tblHeader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4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103" w:rsidRPr="00D70BAA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продолжительности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SAIDI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2,842373625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3,340282478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17,50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0,013784792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0,019540394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41,80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0,126168721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0,504802353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300,10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2,318324352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5,526515761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138,40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2,849607938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3,330006986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16,90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1,219498936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1,309904967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7,40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0,012500000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0,024630542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97,00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0,058551618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0,247058824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322,00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1,067894885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2,624040921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145,70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1,221948394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1,303520489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6,70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SAIDI.план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13,161145485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12,205354587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-7,30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0,000000000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0,048125270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0,098823529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105,30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9,347303301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13,795645205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47,60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13,207257889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12,200912277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-7,60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I.план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2,725436433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2,554339744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-6,30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0,000000000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0,007704160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0,011764706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52,70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2,015056579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3,100223785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53,90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2,734282684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2,552317394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color w:val="000000"/>
                <w:sz w:val="20"/>
                <w:szCs w:val="20"/>
              </w:rPr>
              <w:t>-6,70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03" w:rsidRPr="00F76458" w:rsidRDefault="00B24103" w:rsidP="00B241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03" w:rsidRPr="00F76458" w:rsidRDefault="00B24103" w:rsidP="00B241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4103" w:rsidRPr="00F76458" w:rsidRDefault="00B24103" w:rsidP="00B241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sz w:val="20"/>
                <w:szCs w:val="20"/>
              </w:rPr>
              <w:t>- 40</w:t>
            </w:r>
          </w:p>
        </w:tc>
      </w:tr>
      <w:tr w:rsidR="00B24103" w:rsidRPr="00D70BAA" w:rsidTr="00B24103">
        <w:trPr>
          <w:gridAfter w:val="1"/>
          <w:wAfter w:w="22" w:type="dxa"/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F76458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764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03" w:rsidRPr="00F76458" w:rsidRDefault="00B24103" w:rsidP="00B241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03" w:rsidRPr="00F76458" w:rsidRDefault="00B24103" w:rsidP="00B241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4103" w:rsidRPr="00F76458" w:rsidRDefault="00B24103" w:rsidP="00B241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458">
              <w:rPr>
                <w:rFonts w:ascii="Times New Roman" w:hAnsi="Times New Roman"/>
                <w:sz w:val="20"/>
                <w:szCs w:val="20"/>
              </w:rPr>
              <w:t>- 40</w:t>
            </w:r>
          </w:p>
        </w:tc>
      </w:tr>
    </w:tbl>
    <w:p w:rsidR="00B24103" w:rsidRDefault="00B24103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32593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7B30FE" w:rsidRPr="000C7120" w:rsidRDefault="007B30FE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7B30FE" w:rsidRPr="000C7120" w:rsidSect="002E0FD3">
          <w:pgSz w:w="11900" w:h="16800"/>
          <w:pgMar w:top="709" w:right="850" w:bottom="1276" w:left="1701" w:header="720" w:footer="720" w:gutter="0"/>
          <w:cols w:space="720"/>
          <w:noEndnote/>
          <w:docGrid w:linePitch="381"/>
        </w:sectPr>
      </w:pPr>
    </w:p>
    <w:p w:rsidR="001942DD" w:rsidRDefault="001942DD" w:rsidP="00EE666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  <w:bookmarkEnd w:id="0"/>
    </w:p>
    <w:tbl>
      <w:tblPr>
        <w:tblW w:w="518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"/>
        <w:gridCol w:w="1604"/>
        <w:gridCol w:w="952"/>
        <w:gridCol w:w="952"/>
        <w:gridCol w:w="1089"/>
        <w:gridCol w:w="1093"/>
        <w:gridCol w:w="955"/>
        <w:gridCol w:w="954"/>
        <w:gridCol w:w="1090"/>
        <w:gridCol w:w="955"/>
        <w:gridCol w:w="953"/>
        <w:gridCol w:w="952"/>
        <w:gridCol w:w="1089"/>
        <w:gridCol w:w="1093"/>
        <w:gridCol w:w="951"/>
        <w:gridCol w:w="1089"/>
        <w:gridCol w:w="954"/>
        <w:gridCol w:w="957"/>
        <w:gridCol w:w="1627"/>
        <w:gridCol w:w="6"/>
        <w:gridCol w:w="1553"/>
        <w:gridCol w:w="9"/>
      </w:tblGrid>
      <w:tr w:rsidR="00B24103" w:rsidRPr="0044131F" w:rsidTr="00B24103">
        <w:trPr>
          <w:trHeight w:val="3534"/>
        </w:trPr>
        <w:tc>
          <w:tcPr>
            <w:tcW w:w="45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Структурная единица сетевой организации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средней продолжительности прекращений передачи электрической энергии, </w:t>
            </w:r>
            <w:r w:rsidRPr="0044131F">
              <w:rPr>
                <w:rFonts w:ascii="Times New Roman" w:eastAsia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399966A" wp14:editId="762C37DF">
                  <wp:extent cx="381000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средней частоты прекращений передачи электрической энергии, </w:t>
            </w:r>
            <w:r w:rsidRPr="0044131F">
              <w:rPr>
                <w:rFonts w:ascii="Times New Roman" w:eastAsia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9685E46" wp14:editId="53F56B6F">
                  <wp:extent cx="371475" cy="1714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9277085" wp14:editId="49146712">
                  <wp:extent cx="590550" cy="190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 </w:t>
            </w:r>
            <w:r w:rsidRPr="0044131F">
              <w:rPr>
                <w:rFonts w:ascii="Times New Roman" w:eastAsia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EC305B1" wp14:editId="0ABE1D36">
                  <wp:extent cx="571500" cy="190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B24103" w:rsidRPr="0044131F" w:rsidTr="00B24103">
        <w:trPr>
          <w:gridAfter w:val="1"/>
          <w:wAfter w:w="9" w:type="dxa"/>
          <w:trHeight w:val="283"/>
        </w:trPr>
        <w:tc>
          <w:tcPr>
            <w:tcW w:w="45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CH2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CH1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B24103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Адыгейские ЭС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4,604723946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1,930415690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2,088122605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0,925479624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26,690063793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14,280102815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5,247126437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2,671150649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857D85" w:rsidRDefault="00857D85" w:rsidP="00857D8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D85">
              <w:rPr>
                <w:rFonts w:ascii="Times New Roman" w:hAnsi="Times New Roman"/>
                <w:sz w:val="16"/>
                <w:szCs w:val="16"/>
              </w:rPr>
              <w:t>0,0005</w:t>
            </w:r>
          </w:p>
        </w:tc>
        <w:tc>
          <w:tcPr>
            <w:tcW w:w="16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24103" w:rsidRPr="0044131F" w:rsidRDefault="00B24103" w:rsidP="00B24103">
            <w:pPr>
              <w:rPr>
                <w:rFonts w:ascii="Times New Roman" w:hAnsi="Times New Roman"/>
                <w:sz w:val="16"/>
                <w:szCs w:val="16"/>
              </w:rPr>
            </w:pPr>
            <w:r w:rsidRPr="0044131F">
              <w:rPr>
                <w:rFonts w:ascii="Times New Roman" w:hAnsi="Times New Roman"/>
                <w:sz w:val="16"/>
                <w:szCs w:val="16"/>
              </w:rPr>
              <w:t xml:space="preserve">Мероприятия, направленные на повышение качества электрической энергии выполняются в порядке текущей эксплуатации, а также путем включения в производственные программы. </w:t>
            </w:r>
          </w:p>
          <w:p w:rsidR="00B24103" w:rsidRPr="0044131F" w:rsidRDefault="00B24103" w:rsidP="00B24103">
            <w:pPr>
              <w:rPr>
                <w:rFonts w:ascii="Times New Roman" w:hAnsi="Times New Roman"/>
                <w:sz w:val="16"/>
                <w:szCs w:val="16"/>
              </w:rPr>
            </w:pPr>
            <w:r w:rsidRPr="0044131F">
              <w:rPr>
                <w:rFonts w:ascii="Times New Roman" w:hAnsi="Times New Roman"/>
                <w:sz w:val="16"/>
                <w:szCs w:val="16"/>
              </w:rPr>
              <w:t xml:space="preserve">Срок выполнения – </w:t>
            </w:r>
          </w:p>
          <w:p w:rsidR="00B24103" w:rsidRPr="0044131F" w:rsidRDefault="00B24103" w:rsidP="00B24103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4131F">
              <w:rPr>
                <w:rFonts w:ascii="Times New Roman" w:hAnsi="Times New Roman"/>
                <w:sz w:val="16"/>
                <w:szCs w:val="16"/>
              </w:rPr>
              <w:t>в течение года.</w:t>
            </w: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Армавирские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0,007500000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5,583553641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2,028898069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9,337378641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0,892646375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2,604816748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6,385894349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0,427184466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1,343920211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Краснодарские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1,435963158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2,854899754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2,591646695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0,578947368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1,813038130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1,812996112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0,884210526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16,063951661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12,332762415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0,105263158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3,907749077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2,626527732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Лабинские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31,363883621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2,720374575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11,336206897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1,425811657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3,399013793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12,474745314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1,215517241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2,838594971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Ленинградские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0,188900000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0,085033796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1,537306481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0,333333333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0,087962963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0,702640643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0,899056944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5,702856982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0,513888889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1,198522042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hAnsi="Times New Roman"/>
                <w:sz w:val="16"/>
                <w:szCs w:val="16"/>
              </w:rPr>
              <w:t>0,0005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Славянские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0,013934426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0,004901961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2,347549650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0,032786885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0,003267974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0,523291347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0,375788889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12,873312025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0,315904139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2,350153660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0,0002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Сочинские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12,174637337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10,975898940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3,688081937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3,385165649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10,222489479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6,239696378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1,674115456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1,106759637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Тимашевские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0,054175000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2,987492157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6,463732742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0,250000000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0,740196078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1,752790620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16,904629902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13,441936440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3,181372549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2,783229882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Тихорецкие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0,574379536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0,237249569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1,614740314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11,410850076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0,429319372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2,178850001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Усть-Лабинские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2,900575141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1,102855052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1,220338983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0,457223537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37,784403955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15,510222416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6,677966102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2,715027093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857D85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44131F" w:rsidRDefault="00B24103" w:rsidP="00B2410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Юго-Западные ЭС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0,101852778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4,376900000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9,997608005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3,361682667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0,083333333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2,076923077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3,888738128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1,531549131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30,967386703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21,339957045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7,968792402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5,583887478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4103" w:rsidRPr="0044131F" w:rsidTr="00B24103">
        <w:trPr>
          <w:gridAfter w:val="1"/>
          <w:wAfter w:w="9" w:type="dxa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по</w:t>
            </w:r>
          </w:p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4131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ПАО «Россети Кубань»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0,019540394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0,504802353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5,526515761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3,330006986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0,024630542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0,247058824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2,624040921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1,303520489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0,098823529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13,795645205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12,200912277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0,011764706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3,100223785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103" w:rsidRPr="00F76458" w:rsidRDefault="00B24103" w:rsidP="00B2410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6458">
              <w:rPr>
                <w:rFonts w:ascii="Times New Roman" w:hAnsi="Times New Roman"/>
                <w:color w:val="000000"/>
                <w:sz w:val="16"/>
                <w:szCs w:val="16"/>
              </w:rPr>
              <w:t>2,552317394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4103" w:rsidRPr="00857D85" w:rsidRDefault="00857D85" w:rsidP="00857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57D8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0,0010</w:t>
            </w: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4103" w:rsidRPr="0044131F" w:rsidRDefault="00B24103" w:rsidP="00B241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6D2D5D" w:rsidRPr="001177B6" w:rsidRDefault="006D2D5D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left="360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6D2D5D" w:rsidRPr="000C7120" w:rsidSect="006D2D5D">
          <w:pgSz w:w="23814" w:h="16839" w:orient="landscape" w:code="8"/>
          <w:pgMar w:top="720" w:right="1559" w:bottom="720" w:left="1701" w:header="720" w:footer="720" w:gutter="0"/>
          <w:cols w:space="720"/>
          <w:noEndnote/>
          <w:docGrid w:linePitch="381"/>
        </w:sectPr>
      </w:pP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>*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</w:t>
      </w: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>в</w:t>
      </w: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компетенции заместителя Генерального директора по развитию и технологическому присоединению</w:t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3" w:name="sub_17203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666A" w:rsidRPr="00746CB9" w:rsidRDefault="00EE666A" w:rsidP="00EE66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MS Mincho" w:hAnsi="Times New Roman"/>
          <w:sz w:val="28"/>
          <w:szCs w:val="28"/>
          <w:lang w:eastAsia="ru-RU"/>
        </w:rPr>
        <w:t>П</w:t>
      </w: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рограмма ТОиР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основным технологическим направлениям деятельности энергосистемы своевременно реализована в полном объеме, в физическом выражении по основным номенклатурным позициям и составляет более чем 100%. </w:t>
      </w:r>
      <w:r w:rsidRPr="00746CB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обеспечения безусловной надежности работы энергосистемы выполнены дополнительные объемы работ на ЛЭП, ПС, в том числе по результатам осмотров и испытаний для устранения выявленных дефектов, за счет оперативного перераспределения лимитов затрат фонда ТОиР 2023 года, а также </w:t>
      </w:r>
      <w:r w:rsidRPr="00746CB9">
        <w:rPr>
          <w:rFonts w:ascii="Times New Roman" w:hAnsi="Times New Roman"/>
          <w:sz w:val="28"/>
          <w:szCs w:val="28"/>
        </w:rPr>
        <w:t>в счет сверхплановой выручки по другим направлениям деятельности Общества</w:t>
      </w:r>
      <w:r w:rsidRPr="00746CB9">
        <w:rPr>
          <w:rFonts w:ascii="Times New Roman" w:eastAsia="Times New Roman" w:hAnsi="Times New Roman"/>
          <w:sz w:val="28"/>
          <w:szCs w:val="28"/>
          <w:lang w:eastAsia="ru-RU"/>
        </w:rPr>
        <w:t>. По основным номенклатурным позициям выполнение в 2023 году составило: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ремонт линий электропередачи – 5 796,56 км (119% от плана года);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расчистка трасс ВЛ – 1 691,38 га (100%);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замена опор ВЛ – 7 708 шт. (137%);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замена провода ВЛ – 1 112,46 км (120%);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замена изоляторов – 76 536 шт. (112%);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замена грозотроса – 91,83 км (102%);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ремонт силовых трансформаторов 35-110 кВ – 11 шт. (122%);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ремонт выключателей – 950 шт. (103%);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ремонт ОД/КЗ/разъединителей – 1 863 шт. (100% от плана);</w:t>
      </w:r>
    </w:p>
    <w:p w:rsidR="00EE666A" w:rsidRPr="00F734E4" w:rsidRDefault="00EE666A" w:rsidP="00EE666A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ремонт ТП и РП – 775 шт. (114%).</w:t>
      </w:r>
    </w:p>
    <w:p w:rsidR="00EE666A" w:rsidRPr="00260361" w:rsidRDefault="00EE666A" w:rsidP="00EE66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Кроме этого, в целях повышения надежности работы электросетевого комплекса, в соответствии с комплексной программой повышения надежности работы подстанционного оборудования и ЛЭП основной сети, 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выполнено следующее:</w:t>
      </w:r>
    </w:p>
    <w:p w:rsidR="00EE666A" w:rsidRPr="00F734E4" w:rsidRDefault="00EE666A" w:rsidP="00EE666A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ремонт источников реактивной мощности (БСК) с заменой 1028 конденсаторов;</w:t>
      </w:r>
    </w:p>
    <w:p w:rsidR="00EE666A" w:rsidRPr="00F734E4" w:rsidRDefault="00EE666A" w:rsidP="00EE666A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восстановлен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ие</w:t>
      </w: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механически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х</w:t>
      </w: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 эл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ектромагнитных блокировок на 15 </w:t>
      </w: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ПС 35-110 кВ;</w:t>
      </w:r>
    </w:p>
    <w:p w:rsidR="00EE666A" w:rsidRPr="00F734E4" w:rsidRDefault="00EE666A" w:rsidP="00EE666A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замена 82 физически</w:t>
      </w: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изношенных вводов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35-110 </w:t>
      </w: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кВ масляных выключателей и силовых трансформаторов;</w:t>
      </w:r>
    </w:p>
    <w:p w:rsidR="00EE666A" w:rsidRPr="00F734E4" w:rsidRDefault="00EE666A" w:rsidP="00EE666A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тепловизионное обследование 587 ВЛ и КВЛ 35 кВ и выше,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665 ПС 35 кВ и выше;</w:t>
      </w:r>
    </w:p>
    <w:p w:rsidR="00EE666A" w:rsidRPr="00F734E4" w:rsidRDefault="00EE666A" w:rsidP="00EE666A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замена РВС 35 - 110 кВ, отработавших более 25 лет, на ОПН соответствующего класса напряжения в количестве 252 шт.</w:t>
      </w:r>
    </w:p>
    <w:p w:rsidR="00EE666A" w:rsidRPr="00F734E4" w:rsidRDefault="00EE666A" w:rsidP="00EE666A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z w:val="28"/>
          <w:szCs w:val="28"/>
          <w:lang w:eastAsia="ru-RU"/>
        </w:rPr>
        <w:t>установка птицезащитных устройств на ВЛ 35-110 кВ в количестве 2350 шт.;</w:t>
      </w:r>
    </w:p>
    <w:p w:rsidR="00EE666A" w:rsidRPr="00F734E4" w:rsidRDefault="00EE666A" w:rsidP="00EE666A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734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замена провода на высокотемпературный с целью повышения пропускной способности ВЛ 35-110 кВ общей протяженностью 55,4 км.</w:t>
      </w:r>
    </w:p>
    <w:p w:rsidR="00EE666A" w:rsidRDefault="00EE666A">
      <w:pPr>
        <w:spacing w:after="160" w:line="259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 w:type="page"/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4" w:name="sub_17204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заполняется в произвольной форме.</w:t>
      </w:r>
    </w:p>
    <w:bookmarkEnd w:id="4"/>
    <w:p w:rsidR="006D2D5D" w:rsidRDefault="001942DD" w:rsidP="008519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Отсутствует.</w:t>
      </w:r>
    </w:p>
    <w:p w:rsidR="002E0FD3" w:rsidRPr="008519BA" w:rsidRDefault="002E0FD3" w:rsidP="008519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3"/>
    <w:p w:rsidR="00011D53" w:rsidRPr="00857D8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D85">
        <w:rPr>
          <w:rFonts w:ascii="Times New Roman" w:hAnsi="Times New Roman" w:cs="Times New Roman"/>
          <w:b/>
          <w:sz w:val="28"/>
          <w:szCs w:val="28"/>
        </w:rPr>
        <w:t>3.4. Сведения о качестве услуг по технологическому присоединению к электрическим сетям ПАО "Россети Кубань"</w:t>
      </w:r>
    </w:p>
    <w:p w:rsidR="00011D53" w:rsidRPr="00857D8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44FC" w:rsidRPr="00857D8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D85">
        <w:rPr>
          <w:rFonts w:ascii="Times New Roman" w:hAnsi="Times New Roman" w:cs="Times New Roman"/>
          <w:sz w:val="28"/>
          <w:szCs w:val="28"/>
        </w:rPr>
        <w:t>В 202</w:t>
      </w:r>
      <w:r w:rsidR="002E0FD3" w:rsidRPr="00857D85">
        <w:rPr>
          <w:rFonts w:ascii="Times New Roman" w:hAnsi="Times New Roman" w:cs="Times New Roman"/>
          <w:sz w:val="28"/>
          <w:szCs w:val="28"/>
        </w:rPr>
        <w:t>3</w:t>
      </w:r>
      <w:r w:rsidRPr="00857D85">
        <w:rPr>
          <w:rFonts w:ascii="Times New Roman" w:hAnsi="Times New Roman" w:cs="Times New Roman"/>
          <w:sz w:val="28"/>
          <w:szCs w:val="28"/>
        </w:rPr>
        <w:t xml:space="preserve"> году ПАО «Россети Кубань» реализованы следующие мероприятия в целях совершенствования деятельности по технологическому присоединению. </w:t>
      </w:r>
    </w:p>
    <w:p w:rsidR="00011D53" w:rsidRPr="00857D8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D85">
        <w:rPr>
          <w:rFonts w:ascii="Times New Roman" w:hAnsi="Times New Roman"/>
          <w:sz w:val="28"/>
          <w:szCs w:val="28"/>
          <w:lang w:eastAsia="ru-RU"/>
        </w:rPr>
        <w:t>И</w:t>
      </w:r>
      <w:r w:rsidRPr="00857D85">
        <w:rPr>
          <w:rFonts w:ascii="Times New Roman" w:hAnsi="Times New Roman" w:cs="Times New Roman"/>
          <w:sz w:val="28"/>
          <w:szCs w:val="28"/>
          <w:lang w:eastAsia="ru-RU"/>
        </w:rPr>
        <w:t>зданы актуальные организационно-распорядительные документы, регламентирующие деятельность направления «взаимодействие с клиентами»:</w:t>
      </w:r>
    </w:p>
    <w:p w:rsidR="00011D53" w:rsidRPr="00857D85" w:rsidRDefault="00011D53" w:rsidP="00011D53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7D85">
        <w:rPr>
          <w:rFonts w:ascii="Times New Roman" w:hAnsi="Times New Roman"/>
          <w:sz w:val="28"/>
          <w:szCs w:val="28"/>
          <w:lang w:eastAsia="ru-RU"/>
        </w:rPr>
        <w:t>- Регламент процесса «Управление взаимодействием с потребителями услуг» (пр</w:t>
      </w:r>
      <w:r w:rsidR="00C45305" w:rsidRPr="00857D85">
        <w:rPr>
          <w:rFonts w:ascii="Times New Roman" w:hAnsi="Times New Roman"/>
          <w:sz w:val="28"/>
          <w:szCs w:val="28"/>
          <w:lang w:eastAsia="ru-RU"/>
        </w:rPr>
        <w:t>иказ Общества от 28.12.2023 №923</w:t>
      </w:r>
      <w:r w:rsidRPr="00857D85">
        <w:rPr>
          <w:rFonts w:ascii="Times New Roman" w:hAnsi="Times New Roman"/>
          <w:sz w:val="28"/>
          <w:szCs w:val="28"/>
          <w:lang w:eastAsia="ru-RU"/>
        </w:rPr>
        <w:t>-од);</w:t>
      </w:r>
    </w:p>
    <w:p w:rsidR="00AB418C" w:rsidRPr="00857D85" w:rsidRDefault="00011D53" w:rsidP="00857D85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7D85">
        <w:rPr>
          <w:rFonts w:ascii="Times New Roman" w:hAnsi="Times New Roman"/>
          <w:sz w:val="28"/>
          <w:szCs w:val="28"/>
          <w:lang w:eastAsia="ru-RU"/>
        </w:rPr>
        <w:t>- Паспорта услуг (процессов) оказываемых ПАО «Россети Кубань» (пр</w:t>
      </w:r>
      <w:r w:rsidR="00C45305" w:rsidRPr="00857D85">
        <w:rPr>
          <w:rFonts w:ascii="Times New Roman" w:hAnsi="Times New Roman"/>
          <w:sz w:val="28"/>
          <w:szCs w:val="28"/>
          <w:lang w:eastAsia="ru-RU"/>
        </w:rPr>
        <w:t>иказ Общества от 28.07.2023 №506</w:t>
      </w:r>
      <w:r w:rsidR="00857D85" w:rsidRPr="00857D85">
        <w:rPr>
          <w:rFonts w:ascii="Times New Roman" w:hAnsi="Times New Roman"/>
          <w:sz w:val="28"/>
          <w:szCs w:val="28"/>
          <w:lang w:eastAsia="ru-RU"/>
        </w:rPr>
        <w:t>-од).</w:t>
      </w:r>
    </w:p>
    <w:p w:rsidR="00AB418C" w:rsidRPr="00857D85" w:rsidRDefault="00AB418C" w:rsidP="00AB418C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7D85">
        <w:rPr>
          <w:rFonts w:ascii="Times New Roman" w:hAnsi="Times New Roman"/>
          <w:sz w:val="28"/>
          <w:szCs w:val="28"/>
          <w:lang w:eastAsia="ru-RU"/>
        </w:rPr>
        <w:t xml:space="preserve">- Регламент рассмотрения обращений в ПАО «Россети Кубань», </w:t>
      </w:r>
      <w:r w:rsidR="00857D85" w:rsidRPr="00857D85">
        <w:rPr>
          <w:rFonts w:ascii="Times New Roman" w:hAnsi="Times New Roman"/>
          <w:sz w:val="28"/>
          <w:szCs w:val="28"/>
          <w:lang w:eastAsia="ru-RU"/>
        </w:rPr>
        <w:br/>
      </w:r>
      <w:r w:rsidRPr="00857D85">
        <w:rPr>
          <w:rFonts w:ascii="Times New Roman" w:hAnsi="Times New Roman"/>
          <w:sz w:val="28"/>
          <w:szCs w:val="28"/>
          <w:lang w:eastAsia="ru-RU"/>
        </w:rPr>
        <w:t>утв. приказом Общества от 23.06.2021 №155-од (в ред. от 15.03.2023 №</w:t>
      </w:r>
      <w:r w:rsidR="00857D85" w:rsidRPr="00857D85">
        <w:rPr>
          <w:rFonts w:ascii="Times New Roman" w:hAnsi="Times New Roman"/>
          <w:sz w:val="28"/>
          <w:szCs w:val="28"/>
          <w:lang w:eastAsia="ru-RU"/>
        </w:rPr>
        <w:t>163-од и от 21.12.2023 №892-од).</w:t>
      </w:r>
    </w:p>
    <w:p w:rsidR="00AB418C" w:rsidRPr="00857D85" w:rsidRDefault="00AB418C" w:rsidP="00857D85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7D85">
        <w:rPr>
          <w:rFonts w:ascii="Times New Roman" w:hAnsi="Times New Roman"/>
          <w:sz w:val="28"/>
          <w:szCs w:val="28"/>
          <w:lang w:eastAsia="ru-RU"/>
        </w:rPr>
        <w:t xml:space="preserve">- Стандарт организации работы инфраструктурных элементов </w:t>
      </w:r>
      <w:r w:rsidR="00857D85" w:rsidRPr="00857D85">
        <w:rPr>
          <w:rFonts w:ascii="Times New Roman" w:hAnsi="Times New Roman"/>
          <w:sz w:val="28"/>
          <w:szCs w:val="28"/>
          <w:lang w:eastAsia="ru-RU"/>
        </w:rPr>
        <w:br/>
      </w:r>
      <w:r w:rsidRPr="00857D85">
        <w:rPr>
          <w:rFonts w:ascii="Times New Roman" w:hAnsi="Times New Roman"/>
          <w:sz w:val="28"/>
          <w:szCs w:val="28"/>
          <w:lang w:eastAsia="ru-RU"/>
        </w:rPr>
        <w:t>ПАО «Россети Кубань», осуществляющих очное обслуживание потребителей, утв. приказом Общества от 23.07.2021 №</w:t>
      </w:r>
      <w:r w:rsidR="00DB74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7D85">
        <w:rPr>
          <w:rFonts w:ascii="Times New Roman" w:hAnsi="Times New Roman"/>
          <w:sz w:val="28"/>
          <w:szCs w:val="28"/>
          <w:lang w:eastAsia="ru-RU"/>
        </w:rPr>
        <w:t xml:space="preserve">422-од (в ред. от 09.11.2023 </w:t>
      </w:r>
      <w:r w:rsidR="00857D85" w:rsidRPr="00857D85">
        <w:rPr>
          <w:rFonts w:ascii="Times New Roman" w:hAnsi="Times New Roman"/>
          <w:sz w:val="28"/>
          <w:szCs w:val="28"/>
          <w:lang w:eastAsia="ru-RU"/>
        </w:rPr>
        <w:br/>
      </w:r>
      <w:r w:rsidRPr="00857D85">
        <w:rPr>
          <w:rFonts w:ascii="Times New Roman" w:hAnsi="Times New Roman"/>
          <w:sz w:val="28"/>
          <w:szCs w:val="28"/>
          <w:lang w:eastAsia="ru-RU"/>
        </w:rPr>
        <w:t>№755-од);</w:t>
      </w:r>
    </w:p>
    <w:p w:rsidR="00011D53" w:rsidRPr="00857D85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7D85">
        <w:rPr>
          <w:rFonts w:ascii="Times New Roman" w:hAnsi="Times New Roman"/>
          <w:sz w:val="28"/>
          <w:szCs w:val="28"/>
          <w:lang w:eastAsia="ru-RU"/>
        </w:rPr>
        <w:t>- Порядок и график работы операторов резервного контактног</w:t>
      </w:r>
      <w:r w:rsidR="0052254F" w:rsidRPr="00857D85">
        <w:rPr>
          <w:rFonts w:ascii="Times New Roman" w:hAnsi="Times New Roman"/>
          <w:sz w:val="28"/>
          <w:szCs w:val="28"/>
          <w:lang w:eastAsia="ru-RU"/>
        </w:rPr>
        <w:t>о центра (приказы Общества от 24.03.2021 №162-од с изменениями и дополнениями</w:t>
      </w:r>
      <w:r w:rsidRPr="00857D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54F" w:rsidRPr="00857D85">
        <w:rPr>
          <w:rFonts w:ascii="Times New Roman" w:hAnsi="Times New Roman"/>
          <w:sz w:val="28"/>
          <w:szCs w:val="28"/>
          <w:lang w:eastAsia="ru-RU"/>
        </w:rPr>
        <w:br/>
        <w:t>от 03.05.2023 №299-од</w:t>
      </w:r>
      <w:r w:rsidRPr="00857D85">
        <w:rPr>
          <w:rFonts w:ascii="Times New Roman" w:hAnsi="Times New Roman"/>
          <w:sz w:val="28"/>
          <w:szCs w:val="28"/>
          <w:lang w:eastAsia="ru-RU"/>
        </w:rPr>
        <w:t>).</w:t>
      </w:r>
    </w:p>
    <w:p w:rsidR="00AB418C" w:rsidRPr="001739C2" w:rsidRDefault="001739C2" w:rsidP="00AB418C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основании приказа</w:t>
      </w:r>
      <w:r w:rsidRPr="001739C2">
        <w:rPr>
          <w:rFonts w:ascii="Times New Roman" w:hAnsi="Times New Roman"/>
          <w:sz w:val="28"/>
          <w:szCs w:val="28"/>
          <w:lang w:eastAsia="ru-RU"/>
        </w:rPr>
        <w:t xml:space="preserve"> ПАО «Россети Кубань» от 24.03.2021 </w:t>
      </w:r>
      <w:r w:rsidRPr="001739C2">
        <w:rPr>
          <w:rFonts w:ascii="Times New Roman" w:hAnsi="Times New Roman"/>
          <w:sz w:val="28"/>
          <w:szCs w:val="28"/>
          <w:lang w:eastAsia="ru-RU"/>
        </w:rPr>
        <w:br/>
        <w:t xml:space="preserve">№ 162-од «Об организации работы резервного контактного центра» </w:t>
      </w:r>
      <w:r w:rsidR="00AB418C" w:rsidRPr="001739C2">
        <w:rPr>
          <w:rFonts w:ascii="Times New Roman" w:hAnsi="Times New Roman"/>
          <w:sz w:val="28"/>
          <w:szCs w:val="28"/>
          <w:lang w:eastAsia="ru-RU"/>
        </w:rPr>
        <w:t>организовано обучение более 30 операторов резервного контактного центра из числа сотру</w:t>
      </w:r>
      <w:r w:rsidR="00857D85" w:rsidRPr="001739C2">
        <w:rPr>
          <w:rFonts w:ascii="Times New Roman" w:hAnsi="Times New Roman"/>
          <w:sz w:val="28"/>
          <w:szCs w:val="28"/>
          <w:lang w:eastAsia="ru-RU"/>
        </w:rPr>
        <w:t>дников исполнительного</w:t>
      </w:r>
      <w:r w:rsidR="00DB7408" w:rsidRPr="001739C2">
        <w:rPr>
          <w:rFonts w:ascii="Times New Roman" w:hAnsi="Times New Roman"/>
          <w:sz w:val="28"/>
          <w:szCs w:val="28"/>
          <w:lang w:eastAsia="ru-RU"/>
        </w:rPr>
        <w:t xml:space="preserve"> аппарата</w:t>
      </w:r>
      <w:r w:rsidR="00857D85" w:rsidRPr="001739C2">
        <w:rPr>
          <w:rFonts w:ascii="Times New Roman" w:hAnsi="Times New Roman"/>
          <w:sz w:val="28"/>
          <w:szCs w:val="28"/>
          <w:lang w:eastAsia="ru-RU"/>
        </w:rPr>
        <w:t xml:space="preserve"> Общества.</w:t>
      </w:r>
    </w:p>
    <w:p w:rsidR="00011D53" w:rsidRPr="00816531" w:rsidRDefault="00FA5CD7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5CD7">
        <w:rPr>
          <w:rFonts w:ascii="Times New Roman" w:hAnsi="Times New Roman"/>
          <w:sz w:val="28"/>
          <w:szCs w:val="28"/>
          <w:lang w:eastAsia="ru-RU"/>
        </w:rPr>
        <w:t xml:space="preserve">В соответствии с приказом от 30.06.2023 № 455-од о проведении проверок деятельности филиалов ПАО «Россети Кубань» </w:t>
      </w:r>
      <w:r w:rsidR="00011D53" w:rsidRPr="00FA5CD7">
        <w:rPr>
          <w:rFonts w:ascii="Times New Roman" w:hAnsi="Times New Roman"/>
          <w:sz w:val="28"/>
          <w:szCs w:val="28"/>
          <w:lang w:eastAsia="ru-RU"/>
        </w:rPr>
        <w:t xml:space="preserve">организованны выездные проверки деятельности центров обслуживания потребителей и пунктов по работе с </w:t>
      </w:r>
      <w:r w:rsidR="00857D85" w:rsidRPr="00FA5CD7">
        <w:rPr>
          <w:rFonts w:ascii="Times New Roman" w:hAnsi="Times New Roman"/>
          <w:sz w:val="28"/>
          <w:szCs w:val="28"/>
          <w:lang w:eastAsia="ru-RU"/>
        </w:rPr>
        <w:t>потребителями филиалов Общества.</w:t>
      </w:r>
    </w:p>
    <w:p w:rsidR="00EE666A" w:rsidRDefault="00EE666A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97891" w:rsidRPr="006B5197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519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 Качество обслуживания потребителей услуг ПАО «Россети Кубань»</w:t>
      </w:r>
    </w:p>
    <w:p w:rsidR="00797891" w:rsidRPr="00FA07BD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5197">
        <w:rPr>
          <w:rFonts w:ascii="Times New Roman" w:eastAsia="Times New Roman" w:hAnsi="Times New Roman"/>
          <w:b/>
          <w:sz w:val="28"/>
          <w:szCs w:val="28"/>
          <w:lang w:eastAsia="ru-RU"/>
        </w:rPr>
        <w:t>за 202</w:t>
      </w:r>
      <w:r w:rsidR="006B5197" w:rsidRPr="006B5197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6B51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797891" w:rsidRPr="00FA07BD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7BD">
        <w:rPr>
          <w:rFonts w:ascii="Times New Roman" w:eastAsia="Times New Roman" w:hAnsi="Times New Roman"/>
          <w:sz w:val="24"/>
          <w:szCs w:val="24"/>
          <w:lang w:eastAsia="ru-RU"/>
        </w:rPr>
        <w:t>(в соответствии с разделом 4 приложения 7 к Единым стандартам качества обслуживания сетевыми организациями потребителей сетевых организаций)</w:t>
      </w:r>
    </w:p>
    <w:p w:rsidR="00797891" w:rsidRPr="0012217A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797891" w:rsidRPr="00FA07BD" w:rsidRDefault="00797891" w:rsidP="00797891">
      <w:pPr>
        <w:tabs>
          <w:tab w:val="left" w:pos="567"/>
        </w:tabs>
        <w:spacing w:before="120" w:after="12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07BD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обращений потребителей услуг</w:t>
      </w:r>
    </w:p>
    <w:p w:rsidR="00797891" w:rsidRPr="00FA07BD" w:rsidRDefault="000F2843" w:rsidP="000F2843">
      <w:pPr>
        <w:widowControl w:val="0"/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97891" w:rsidRPr="00FA07BD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2E0FD3" w:rsidRPr="00FA07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97891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общее количество обращений от потребителей услуг составило </w:t>
      </w:r>
      <w:r w:rsidR="00FA07BD" w:rsidRPr="00FA07BD">
        <w:rPr>
          <w:rFonts w:ascii="Times New Roman" w:eastAsia="Times New Roman" w:hAnsi="Times New Roman"/>
          <w:sz w:val="28"/>
          <w:szCs w:val="28"/>
          <w:lang w:eastAsia="ru-RU"/>
        </w:rPr>
        <w:t>1 634 605</w:t>
      </w:r>
      <w:r w:rsidR="00797891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 шт., </w:t>
      </w:r>
      <w:r w:rsidR="00797891" w:rsidRPr="00FA32FC">
        <w:rPr>
          <w:rFonts w:ascii="Times New Roman" w:eastAsia="Times New Roman" w:hAnsi="Times New Roman"/>
          <w:sz w:val="28"/>
          <w:szCs w:val="28"/>
          <w:lang w:eastAsia="ru-RU"/>
        </w:rPr>
        <w:t>из них</w:t>
      </w:r>
      <w:r w:rsidR="002C54DE" w:rsidRPr="00FA32FC"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телефону </w:t>
      </w:r>
      <w:r w:rsidR="00FA07BD" w:rsidRPr="00FA32FC">
        <w:rPr>
          <w:rFonts w:ascii="Times New Roman" w:eastAsia="Times New Roman" w:hAnsi="Times New Roman"/>
          <w:sz w:val="28"/>
          <w:szCs w:val="28"/>
          <w:lang w:eastAsia="ru-RU"/>
        </w:rPr>
        <w:t>1 432 120 шт.</w:t>
      </w:r>
      <w:r w:rsidR="00797891" w:rsidRPr="00FA32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97891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заочных обращений через интернет сервисы – </w:t>
      </w:r>
      <w:r w:rsidR="00FA07BD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112 339 </w:t>
      </w:r>
      <w:r w:rsidR="00797891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шт. </w:t>
      </w:r>
    </w:p>
    <w:p w:rsidR="00797891" w:rsidRPr="00FA07BD" w:rsidRDefault="00797891" w:rsidP="00797891">
      <w:pPr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>По сравнению с 20</w:t>
      </w:r>
      <w:r w:rsidR="00212CDB" w:rsidRPr="00FA07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A07BD" w:rsidRPr="00FA07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(</w:t>
      </w:r>
      <w:r w:rsidR="00FA07BD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1 314 038 </w:t>
      </w: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шт.) общее количество обращений </w:t>
      </w:r>
      <w:r w:rsidR="00FA07BD" w:rsidRPr="00FA07BD">
        <w:rPr>
          <w:rFonts w:ascii="Times New Roman" w:eastAsia="Times New Roman" w:hAnsi="Times New Roman"/>
          <w:sz w:val="28"/>
          <w:szCs w:val="28"/>
          <w:lang w:eastAsia="ru-RU"/>
        </w:rPr>
        <w:t>увеличилось</w:t>
      </w: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A32FC" w:rsidRPr="00FA32FC">
        <w:rPr>
          <w:rFonts w:ascii="Times New Roman" w:eastAsia="Times New Roman" w:hAnsi="Times New Roman"/>
          <w:sz w:val="28"/>
          <w:szCs w:val="28"/>
          <w:lang w:eastAsia="ru-RU"/>
        </w:rPr>
        <w:t>24%</w:t>
      </w: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97891" w:rsidRPr="00FA07BD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>Наибольшее колич</w:t>
      </w:r>
      <w:r w:rsidR="000412D0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ество обращений в </w:t>
      </w: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>ПАО «Россети Ку</w:t>
      </w:r>
      <w:r w:rsidR="000412D0" w:rsidRPr="00FA07BD">
        <w:rPr>
          <w:rFonts w:ascii="Times New Roman" w:eastAsia="Times New Roman" w:hAnsi="Times New Roman"/>
          <w:sz w:val="28"/>
          <w:szCs w:val="28"/>
          <w:lang w:eastAsia="ru-RU"/>
        </w:rPr>
        <w:t>бань» в 202</w:t>
      </w:r>
      <w:r w:rsidR="00FA07BD" w:rsidRPr="00FA07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412D0"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поступило по тематике «отключение электрической энергии».</w:t>
      </w:r>
    </w:p>
    <w:p w:rsidR="00C6119B" w:rsidRPr="00FA07BD" w:rsidRDefault="00C6119B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>По видам обращений наибольшее количество поступило:</w:t>
      </w:r>
    </w:p>
    <w:p w:rsidR="00797891" w:rsidRPr="0012217A" w:rsidRDefault="00797891" w:rsidP="00797891">
      <w:pPr>
        <w:ind w:firstLine="709"/>
        <w:jc w:val="both"/>
        <w:rPr>
          <w:rFonts w:ascii="Times New Roman" w:eastAsia="Times New Roman" w:hAnsi="Times New Roman"/>
          <w:sz w:val="16"/>
          <w:szCs w:val="16"/>
          <w:highlight w:val="yellow"/>
          <w:lang w:eastAsia="ru-RU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34"/>
        <w:gridCol w:w="4002"/>
        <w:gridCol w:w="4820"/>
      </w:tblGrid>
      <w:tr w:rsidR="00797891" w:rsidRPr="0012217A" w:rsidTr="000412D0">
        <w:tc>
          <w:tcPr>
            <w:tcW w:w="534" w:type="dxa"/>
            <w:shd w:val="clear" w:color="auto" w:fill="D5DCE4" w:themeFill="text2" w:themeFillTint="33"/>
          </w:tcPr>
          <w:p w:rsidR="00797891" w:rsidRPr="00FA07BD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02" w:type="dxa"/>
            <w:shd w:val="clear" w:color="auto" w:fill="D5DCE4" w:themeFill="text2" w:themeFillTint="33"/>
          </w:tcPr>
          <w:p w:rsidR="00797891" w:rsidRPr="00FA07BD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обращения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:rsidR="00797891" w:rsidRPr="00FA07BD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Тематика обращения</w:t>
            </w:r>
          </w:p>
        </w:tc>
      </w:tr>
      <w:tr w:rsidR="00797891" w:rsidRPr="0012217A" w:rsidTr="000412D0">
        <w:tc>
          <w:tcPr>
            <w:tcW w:w="534" w:type="dxa"/>
          </w:tcPr>
          <w:p w:rsidR="00797891" w:rsidRPr="00FA07BD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2" w:type="dxa"/>
          </w:tcPr>
          <w:p w:rsidR="00797891" w:rsidRPr="00FA07BD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Жалоб</w:t>
            </w:r>
            <w:r w:rsidR="00144904"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4820" w:type="dxa"/>
          </w:tcPr>
          <w:p w:rsidR="00797891" w:rsidRPr="00FA07BD" w:rsidRDefault="00A076A7" w:rsidP="00A076A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Передача </w:t>
            </w:r>
            <w:r w:rsidR="00D15DA3"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электрической энергии</w:t>
            </w:r>
          </w:p>
        </w:tc>
      </w:tr>
      <w:tr w:rsidR="000412D0" w:rsidRPr="0012217A" w:rsidTr="000412D0">
        <w:tc>
          <w:tcPr>
            <w:tcW w:w="534" w:type="dxa"/>
          </w:tcPr>
          <w:p w:rsidR="000412D0" w:rsidRPr="00FA07BD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2" w:type="dxa"/>
          </w:tcPr>
          <w:p w:rsidR="000412D0" w:rsidRPr="001A3C4E" w:rsidRDefault="00144904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Заявки</w:t>
            </w:r>
            <w:r w:rsidR="000412D0" w:rsidRPr="001A3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оказание услуг</w:t>
            </w:r>
          </w:p>
        </w:tc>
        <w:tc>
          <w:tcPr>
            <w:tcW w:w="4820" w:type="dxa"/>
          </w:tcPr>
          <w:p w:rsidR="000412D0" w:rsidRPr="001A3C4E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Дополнительные </w:t>
            </w:r>
            <w:r w:rsidR="00A91C75" w:rsidRPr="001A3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</w:t>
            </w:r>
          </w:p>
        </w:tc>
      </w:tr>
      <w:tr w:rsidR="00797891" w:rsidRPr="0012217A" w:rsidTr="000412D0">
        <w:tc>
          <w:tcPr>
            <w:tcW w:w="534" w:type="dxa"/>
          </w:tcPr>
          <w:p w:rsidR="00797891" w:rsidRPr="00FA07BD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2" w:type="dxa"/>
          </w:tcPr>
          <w:p w:rsidR="00797891" w:rsidRPr="00FA07BD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Консультации</w:t>
            </w:r>
            <w:r w:rsidR="00797891"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20" w:type="dxa"/>
          </w:tcPr>
          <w:p w:rsidR="00797891" w:rsidRPr="00FA07BD" w:rsidRDefault="00CB405F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вопросы </w:t>
            </w:r>
          </w:p>
        </w:tc>
      </w:tr>
    </w:tbl>
    <w:p w:rsidR="00797891" w:rsidRPr="00FA07BD" w:rsidRDefault="00797891" w:rsidP="00797891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7B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*</w:t>
      </w:r>
      <w:r w:rsidRPr="00FA07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07BD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поступивш</w:t>
      </w:r>
      <w:r w:rsidR="00B23B1A" w:rsidRPr="00FA07BD">
        <w:rPr>
          <w:rFonts w:ascii="Times New Roman" w:eastAsia="Times New Roman" w:hAnsi="Times New Roman"/>
          <w:i/>
          <w:sz w:val="24"/>
          <w:szCs w:val="24"/>
          <w:lang w:eastAsia="ru-RU"/>
        </w:rPr>
        <w:t>их в ПАО "Россети Кубань" в 202</w:t>
      </w:r>
      <w:r w:rsidR="00FA07BD" w:rsidRPr="00FA07BD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FA07B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году)</w:t>
      </w:r>
    </w:p>
    <w:p w:rsidR="00797891" w:rsidRPr="00430995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Наиболее эффективной формой взаимодействия с потребителями услуг в 202</w:t>
      </w:r>
      <w:r w:rsidR="00FA07BD" w:rsidRPr="0043099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являлось заочное обслуживание – информирование потребителей по телефону </w:t>
      </w:r>
      <w:r w:rsidR="00FA07BD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 обработки телефонных вызовов </w:t>
      </w:r>
      <w:r w:rsidR="006D2D5D" w:rsidRPr="00430995">
        <w:rPr>
          <w:rFonts w:ascii="Times New Roman" w:eastAsia="Times New Roman" w:hAnsi="Times New Roman"/>
          <w:sz w:val="28"/>
          <w:szCs w:val="28"/>
          <w:lang w:eastAsia="ru-RU"/>
        </w:rPr>
        <w:t>ПАО «Россети Кубань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086973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1BF3" w:rsidRPr="0012217A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Работа с жалобами потребителей услуг </w:t>
      </w:r>
    </w:p>
    <w:p w:rsidR="00797891" w:rsidRPr="00430995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</w:t>
      </w:r>
      <w:r w:rsidR="00430995"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>ших в ПАО "Россети Кубань" в 2023</w:t>
      </w: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году, таблицу 4.4. Информация по обращениям потребителей услуг </w:t>
      </w: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ПАО "Россети Кубань " за 202</w:t>
      </w:r>
      <w:r w:rsidR="00430995"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год). </w:t>
      </w:r>
    </w:p>
    <w:p w:rsidR="00797891" w:rsidRPr="00430995" w:rsidRDefault="00797891" w:rsidP="00797891">
      <w:pPr>
        <w:spacing w:before="60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В отчетном году в ПАО «Россети Кубань» поступило </w:t>
      </w:r>
      <w:r w:rsidR="00430995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7 007 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жалоб от</w:t>
      </w:r>
      <w:r w:rsidR="00430995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6973" w:rsidRPr="00430995">
        <w:rPr>
          <w:rFonts w:ascii="Times New Roman" w:eastAsia="Times New Roman" w:hAnsi="Times New Roman"/>
          <w:sz w:val="28"/>
          <w:szCs w:val="28"/>
          <w:lang w:eastAsia="ru-RU"/>
        </w:rPr>
        <w:t>потребителей услуг</w:t>
      </w:r>
      <w:r w:rsidR="006152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309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797891" w:rsidRPr="00430995" w:rsidRDefault="00086973" w:rsidP="0071791D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5DA3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потребителей услуг 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D15DA3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ссмотрены, выполнены 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r w:rsidR="006152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7891" w:rsidRDefault="00797891" w:rsidP="0071791D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направленные на устранение их причин, запланированные на отчетный период.</w:t>
      </w:r>
    </w:p>
    <w:p w:rsidR="00AF1BF3" w:rsidRDefault="00AF1BF3" w:rsidP="0079789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430995" w:rsidRDefault="00797891" w:rsidP="0079789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b/>
          <w:sz w:val="28"/>
          <w:szCs w:val="28"/>
          <w:lang w:eastAsia="ru-RU"/>
        </w:rPr>
        <w:t>Очное обслуживание потребителей услуг</w:t>
      </w: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4.2. Информация о деятельности офисов обслуживания потребителей ПАО "Россети Кубань" за 202</w:t>
      </w:r>
      <w:r w:rsidR="00430995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год).</w:t>
      </w: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В ПАО «Россети Кубань» осуществляют взаимодействие с потребителями услуг 13 центров обслуживания потребителей и 41 пункт по работе с потребителями в районах электрических сетей.</w:t>
      </w: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Услуги, оказываемые в офисах обслуживания:</w:t>
      </w:r>
    </w:p>
    <w:p w:rsidR="00797891" w:rsidRPr="0043099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прием заявки/заявления на оказание услуг в письменной форме, в том числе: 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заявки на технологическое присоединение; 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заявления о продлении срока действия ранее выданных технических условий; 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восстановление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причинам;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перераспределение присоединенной мощности;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о необходимости снятия показаний существующего прибора учета;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осуществление допуска в эксплуатацию прибора учета;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заявления на оборудование точки поставки приборами учета;</w:t>
      </w:r>
    </w:p>
    <w:p w:rsidR="00797891" w:rsidRPr="0043099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установку, замену и (и</w:t>
      </w:r>
      <w:r w:rsidR="00F44FC9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ли) </w:t>
      </w:r>
      <w:r w:rsidR="00615255">
        <w:rPr>
          <w:rFonts w:ascii="Times New Roman" w:eastAsia="Times New Roman" w:hAnsi="Times New Roman"/>
          <w:sz w:val="28"/>
          <w:szCs w:val="28"/>
          <w:lang w:eastAsia="ru-RU"/>
        </w:rPr>
        <w:t xml:space="preserve">ввод </w:t>
      </w:r>
      <w:r w:rsidR="00F44FC9" w:rsidRPr="00430995">
        <w:rPr>
          <w:rFonts w:ascii="Times New Roman" w:eastAsia="Times New Roman" w:hAnsi="Times New Roman"/>
          <w:sz w:val="28"/>
          <w:szCs w:val="28"/>
          <w:lang w:eastAsia="ru-RU"/>
        </w:rPr>
        <w:t>эксплуатацию приборов учета</w:t>
      </w:r>
      <w:r w:rsidR="0061525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т.д.;</w:t>
      </w:r>
    </w:p>
    <w:p w:rsidR="00797891" w:rsidRPr="0043099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прием заявок на оказание дополнительных услуг, проверка соблюдения требований к форме, полноте сведений в заявке и наличия документов, приложенных к заявке, в соответствии с нормативными правовыми актами и организационн</w:t>
      </w:r>
      <w:r w:rsidR="00F44FC9" w:rsidRPr="00430995">
        <w:rPr>
          <w:rFonts w:ascii="Times New Roman" w:eastAsia="Times New Roman" w:hAnsi="Times New Roman"/>
          <w:sz w:val="28"/>
          <w:szCs w:val="28"/>
          <w:lang w:eastAsia="ru-RU"/>
        </w:rPr>
        <w:t>о-распорядительными документами;</w:t>
      </w:r>
    </w:p>
    <w:p w:rsidR="00797891" w:rsidRPr="00430995" w:rsidRDefault="00C470DF" w:rsidP="00C470DF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прием сообщений о </w:t>
      </w:r>
      <w:r w:rsidR="00797891" w:rsidRPr="001A3C4E">
        <w:rPr>
          <w:rFonts w:ascii="Times New Roman" w:eastAsia="Times New Roman" w:hAnsi="Times New Roman"/>
          <w:sz w:val="28"/>
          <w:szCs w:val="28"/>
          <w:lang w:eastAsia="ru-RU"/>
        </w:rPr>
        <w:t>бездоговорном (безучетном) потреблении электрической энергии, о хищении объектов электросетевого хозяйства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также п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рием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потребителя в письменной форме;</w:t>
      </w:r>
    </w:p>
    <w:p w:rsidR="00797891" w:rsidRPr="0043099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документов;</w:t>
      </w:r>
    </w:p>
    <w:p w:rsidR="00797891" w:rsidRPr="0043099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консультаций по вопросам оказания услуг сетевой организации;</w:t>
      </w:r>
    </w:p>
    <w:p w:rsidR="00797891" w:rsidRPr="0043099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жалобу;</w:t>
      </w:r>
    </w:p>
    <w:p w:rsidR="00797891" w:rsidRPr="0043099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(актов);</w:t>
      </w:r>
    </w:p>
    <w:p w:rsidR="00797891" w:rsidRDefault="00C470DF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D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ab/>
        <w:t>проведение целевых опросов, анкетирования потребителей для оценки качества ок</w:t>
      </w:r>
      <w:r w:rsidR="000F2843" w:rsidRPr="00430995">
        <w:rPr>
          <w:rFonts w:ascii="Times New Roman" w:eastAsia="Times New Roman" w:hAnsi="Times New Roman"/>
          <w:sz w:val="28"/>
          <w:szCs w:val="28"/>
          <w:lang w:eastAsia="ru-RU"/>
        </w:rPr>
        <w:t>азываемых услуг и обслуживания.</w:t>
      </w:r>
    </w:p>
    <w:p w:rsidR="000F2843" w:rsidRPr="00797891" w:rsidRDefault="000F2843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телефонной связи</w:t>
      </w:r>
    </w:p>
    <w:p w:rsidR="00797891" w:rsidRPr="00430995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3099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4.3. Информация о заочном обслуживании потребителей посредством телефонной связи в ПАО "Россети Кубань").</w:t>
      </w:r>
    </w:p>
    <w:p w:rsidR="00797891" w:rsidRPr="0012217A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797891" w:rsidRPr="00430995" w:rsidRDefault="00430995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ПАО «Россети Кубань» организована работа 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центра обработки телефонных вызовов</w:t>
      </w:r>
      <w:r w:rsidR="00816531">
        <w:rPr>
          <w:rFonts w:ascii="Times New Roman" w:eastAsia="Times New Roman" w:hAnsi="Times New Roman"/>
          <w:sz w:val="28"/>
          <w:szCs w:val="28"/>
          <w:lang w:eastAsia="ru-RU"/>
        </w:rPr>
        <w:t xml:space="preserve"> (горячая линия)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с единым федеральным номером</w:t>
      </w:r>
      <w:r w:rsidR="00797891"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8-800-220-0-220</w:t>
      </w:r>
      <w:r w:rsidR="001A0794" w:rsidRPr="004309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Операторы </w:t>
      </w:r>
      <w:r w:rsidR="00430995" w:rsidRPr="00430995">
        <w:rPr>
          <w:rFonts w:ascii="Times New Roman" w:eastAsia="Times New Roman" w:hAnsi="Times New Roman"/>
          <w:sz w:val="28"/>
          <w:szCs w:val="28"/>
          <w:lang w:eastAsia="ru-RU"/>
        </w:rPr>
        <w:t>центра обработки телефонных вызовов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осуществляют оперативное информирование населения Краснодарского края и Республики Адыгея по вопросам электроснабжения и минимизации последствий технологических нарушений, времени проведения аварийно-восстановительных работ и плановых ремонтов. Кроме того, сотрудники </w:t>
      </w:r>
      <w:r w:rsidR="00857D85" w:rsidRPr="00857D85">
        <w:rPr>
          <w:rFonts w:ascii="Times New Roman" w:hAnsi="Times New Roman"/>
          <w:sz w:val="28"/>
          <w:szCs w:val="28"/>
        </w:rPr>
        <w:t>центр</w:t>
      </w:r>
      <w:r w:rsidR="00857D85">
        <w:rPr>
          <w:rFonts w:ascii="Times New Roman" w:hAnsi="Times New Roman"/>
          <w:sz w:val="28"/>
          <w:szCs w:val="28"/>
        </w:rPr>
        <w:t>а</w:t>
      </w:r>
      <w:r w:rsidR="00857D85" w:rsidRPr="00857D85">
        <w:rPr>
          <w:rFonts w:ascii="Times New Roman" w:hAnsi="Times New Roman"/>
          <w:sz w:val="28"/>
          <w:szCs w:val="28"/>
        </w:rPr>
        <w:t xml:space="preserve"> обработки телефонных вызовов ПАО «Россети Кубань»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принимают сообщения потребителей о фактах хищения электроэнергии</w:t>
      </w:r>
      <w:r w:rsidR="006152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предоставляют консультации по технологическому присоединению и другим услугам компании. Режим работы </w:t>
      </w:r>
      <w:r w:rsidR="00816531">
        <w:rPr>
          <w:rFonts w:ascii="Times New Roman" w:eastAsia="Times New Roman" w:hAnsi="Times New Roman"/>
          <w:sz w:val="28"/>
          <w:szCs w:val="28"/>
          <w:lang w:eastAsia="ru-RU"/>
        </w:rPr>
        <w:t>горячей линии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- круглосуточно. </w:t>
      </w:r>
    </w:p>
    <w:p w:rsidR="00797891" w:rsidRPr="0043099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Функциональные возможности оборудования </w:t>
      </w:r>
      <w:r w:rsidR="00816531" w:rsidRPr="00430995">
        <w:rPr>
          <w:rFonts w:ascii="Times New Roman" w:eastAsia="Times New Roman" w:hAnsi="Times New Roman"/>
          <w:sz w:val="28"/>
          <w:szCs w:val="28"/>
          <w:lang w:eastAsia="ru-RU"/>
        </w:rPr>
        <w:t>центра обработки телефонных вызовов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97891" w:rsidRPr="0043099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прием и управление входящими вызовами,</w:t>
      </w:r>
    </w:p>
    <w:p w:rsidR="00797891" w:rsidRPr="0043099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осуществление и управление исходящими вызовами,</w:t>
      </w:r>
    </w:p>
    <w:p w:rsidR="00797891" w:rsidRPr="0043099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функция определения номера,</w:t>
      </w:r>
    </w:p>
    <w:p w:rsidR="00797891" w:rsidRPr="0043099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система автоматического распределения звонков,</w:t>
      </w:r>
    </w:p>
    <w:p w:rsidR="00797891" w:rsidRPr="0043099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аудиозапись телефонных переговоров,</w:t>
      </w:r>
    </w:p>
    <w:p w:rsidR="00430995" w:rsidRPr="00430995" w:rsidRDefault="00797891" w:rsidP="00430995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>модуль отчетности и статистики.</w:t>
      </w:r>
    </w:p>
    <w:p w:rsidR="00430995" w:rsidRPr="00430995" w:rsidRDefault="00430995" w:rsidP="00430995">
      <w:pPr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Операторами </w:t>
      </w:r>
      <w:r w:rsidR="00816531">
        <w:rPr>
          <w:rFonts w:ascii="Times New Roman" w:eastAsia="Times New Roman" w:hAnsi="Times New Roman"/>
          <w:sz w:val="28"/>
          <w:szCs w:val="28"/>
          <w:lang w:eastAsia="ru-RU"/>
        </w:rPr>
        <w:t>горячей линии</w:t>
      </w:r>
      <w:r w:rsidRPr="00430995">
        <w:rPr>
          <w:rFonts w:ascii="Times New Roman" w:eastAsia="Times New Roman" w:hAnsi="Times New Roman"/>
          <w:sz w:val="28"/>
          <w:szCs w:val="28"/>
          <w:lang w:eastAsia="ru-RU"/>
        </w:rPr>
        <w:t xml:space="preserve"> в 2023 году принято 717 093 обращения по основным вопросам деятельности Компании. По сравнению с 2022 годом количество звонков уменьшилось на 21 681 шт. При этом среднее время обработки телефонного вызова от потребителя на единый федеральный номер составило 32 сек. 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>Также по вопросам деятельности Общества специалистами</w:t>
      </w:r>
      <w:r w:rsidR="00EC6121"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6531">
        <w:rPr>
          <w:rFonts w:ascii="Times New Roman" w:eastAsia="Times New Roman" w:hAnsi="Times New Roman"/>
          <w:sz w:val="28"/>
          <w:szCs w:val="28"/>
          <w:lang w:eastAsia="ru-RU"/>
        </w:rPr>
        <w:t>горячей линии</w:t>
      </w:r>
      <w:r w:rsidR="00EC6121"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консультирование </w:t>
      </w:r>
      <w:r w:rsidR="0071168A"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телефонной связи. </w:t>
      </w:r>
      <w:r w:rsidR="00EC6121" w:rsidRPr="00EC61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1168A" w:rsidRPr="00EC612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EC6121" w:rsidRPr="00EC61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было предоставлено </w:t>
      </w:r>
      <w:r w:rsidR="00EC6121" w:rsidRPr="00706CD9">
        <w:rPr>
          <w:rFonts w:ascii="Times New Roman" w:eastAsia="Times New Roman" w:hAnsi="Times New Roman"/>
          <w:sz w:val="28"/>
          <w:szCs w:val="28"/>
          <w:lang w:eastAsia="ru-RU"/>
        </w:rPr>
        <w:t xml:space="preserve">127 146 </w:t>
      </w:r>
      <w:r w:rsidR="00EC6121" w:rsidRPr="00EC6121">
        <w:rPr>
          <w:rFonts w:ascii="Times New Roman" w:eastAsia="Times New Roman" w:hAnsi="Times New Roman"/>
          <w:sz w:val="28"/>
          <w:szCs w:val="28"/>
          <w:lang w:eastAsia="ru-RU"/>
        </w:rPr>
        <w:t>консультаций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1BF3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EC612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сети Интернет</w:t>
      </w:r>
      <w:r w:rsidR="001A0794" w:rsidRPr="00EC612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EC6121" w:rsidRDefault="00797891" w:rsidP="006D2D5D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>Интерактивное обслуживание в ПАО «Россети Кубань» в 202</w:t>
      </w:r>
      <w:r w:rsidR="00EC6121" w:rsidRPr="00EC61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осуществлялось посредством </w:t>
      </w:r>
      <w:r w:rsidR="006D2D5D"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Портала электросетевых услуг группы компаний ПАО «Россети» </w:t>
      </w:r>
      <w:hyperlink r:id="rId11" w:history="1">
        <w:r w:rsidR="006D2D5D" w:rsidRPr="00EC6121">
          <w:rPr>
            <w:rStyle w:val="ad"/>
            <w:rFonts w:ascii="Times New Roman" w:eastAsia="Times New Roman" w:hAnsi="Times New Roman"/>
            <w:bCs/>
            <w:sz w:val="28"/>
            <w:szCs w:val="28"/>
            <w:lang w:eastAsia="ru-RU"/>
          </w:rPr>
          <w:t>www.портал-тп.рф</w:t>
        </w:r>
      </w:hyperlink>
      <w:r w:rsidR="006D2D5D"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2A8F" w:rsidRPr="00EC6121" w:rsidRDefault="00C62A8F" w:rsidP="006D2D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потребителям предоставлена возможность: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присоединение;</w:t>
      </w:r>
      <w:r w:rsidR="006D2D5D"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услуги по организации учета электроэнергии;</w:t>
      </w:r>
    </w:p>
    <w:p w:rsidR="00C62A8F" w:rsidRPr="00EC6121" w:rsidRDefault="00C62A8F" w:rsidP="00C62A8F">
      <w:pPr>
        <w:ind w:left="708" w:firstLine="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заявку на оказание дополнительных услуг; 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 посредством перераспределения (снижения) максимальной мощности в пользу сетевой организации;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текущие показания приборов учета электроэнергии;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контролировать состояние исполнения заявки/договора ТП;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передачу объектов электросетевого хозяйства в собственность ПАО "Россети Кубань";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заявление о выполнении технических условий;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счет на оплату услуги по технологическому присоединению;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документов по результатам оказания услуги по технологическому присоединению;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электронную копию проекта договора об осуществлении технологического присоединения;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обращение, в том числе содержащее жалобу; 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сведения о статусе рассмотрения обращения, направленного в электронной форме;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предоставить информацию о хищении электроэнергии (безучетном потреблении) другим потребителем;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актов безучетного/бездоговорного потребления электрической энергии;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временное технологическое присоединение;</w:t>
      </w:r>
    </w:p>
    <w:p w:rsidR="00C62A8F" w:rsidRPr="00EC6121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C612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переоформление документов о технологическом присоединении;</w:t>
      </w:r>
    </w:p>
    <w:p w:rsidR="00797891" w:rsidRPr="002C4157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>Также, в ПАО «Россети Кубань» потреб</w:t>
      </w:r>
      <w:r w:rsidR="00867D2B"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ителям услуг предоставлен                         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e-mail сервис, посредством которого потребитель может обратиться к специалистам департамента взаимодействия с клиентами на электронный адрес </w:t>
      </w:r>
      <w:r w:rsidR="00C62A8F" w:rsidRPr="00EC612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client.service@rosseti-kuban.ru</w:t>
      </w:r>
      <w:r w:rsidRPr="00EC6121">
        <w:rPr>
          <w:rFonts w:ascii="Times New Roman" w:eastAsia="Times New Roman" w:hAnsi="Times New Roman"/>
          <w:sz w:val="28"/>
          <w:szCs w:val="28"/>
          <w:lang w:eastAsia="ru-RU"/>
        </w:rPr>
        <w:t xml:space="preserve"> и в кратчайшие сроки получить ответ на свой электронный адрес.</w:t>
      </w:r>
    </w:p>
    <w:p w:rsidR="00AF1BF3" w:rsidRDefault="00AF1BF3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22C4" w:rsidRPr="00D2434A" w:rsidRDefault="00964DD5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Оказание </w:t>
      </w:r>
      <w:r w:rsidR="0075678D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="00E222C4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75678D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полнительных</w:t>
      </w:r>
      <w:r w:rsidR="00E222C4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</w:t>
      </w: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r w:rsidR="00E222C4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ПАО «Россети Кубань»</w:t>
      </w: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202</w:t>
      </w:r>
      <w:r w:rsidR="00EE666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</w:t>
      </w:r>
      <w:r w:rsidR="00EA0EE3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E666A" w:rsidRPr="00EE666A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>Оказание дополнительных услуг в ПАО «Россети Кубань» в 2023 г.</w:t>
      </w:r>
    </w:p>
    <w:p w:rsidR="00EE666A" w:rsidRPr="00EE666A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>Наряду с основными видами деятельности ПАО «Россети Кубань» оказываются дополнительные услуги, такие как:</w:t>
      </w:r>
    </w:p>
    <w:p w:rsidR="00EE666A" w:rsidRPr="00EE666A" w:rsidRDefault="00816531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E666A"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аренда объектов и размещение оборудования, </w:t>
      </w:r>
    </w:p>
    <w:p w:rsidR="00EE666A" w:rsidRPr="00EE666A" w:rsidRDefault="00816531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E666A"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техническое и ремонтно-эксплуатационное обслуживание, </w:t>
      </w:r>
    </w:p>
    <w:p w:rsidR="00EE666A" w:rsidRPr="00EE666A" w:rsidRDefault="00816531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E666A"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выполнение строительно-монтажных работ, </w:t>
      </w:r>
    </w:p>
    <w:p w:rsidR="00EE666A" w:rsidRPr="00EE666A" w:rsidRDefault="00816531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E666A"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консультационные и организационно-технические услуги, </w:t>
      </w:r>
    </w:p>
    <w:p w:rsidR="00EE666A" w:rsidRPr="00EE666A" w:rsidRDefault="00816531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E666A"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>прочие услуги.</w:t>
      </w:r>
    </w:p>
    <w:p w:rsidR="00EE666A" w:rsidRPr="00706CD9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2023 год в ПАО «Россети Кубань» поступило </w:t>
      </w:r>
      <w:r w:rsidRPr="00706CD9">
        <w:rPr>
          <w:rFonts w:ascii="Times New Roman" w:eastAsia="Times New Roman" w:hAnsi="Times New Roman"/>
          <w:bCs/>
          <w:sz w:val="28"/>
          <w:szCs w:val="28"/>
          <w:lang w:eastAsia="ru-RU"/>
        </w:rPr>
        <w:t>84 272 заявок на оказание дополнительных услуг, 42 293 из которых были исполнены.</w:t>
      </w:r>
    </w:p>
    <w:p w:rsidR="00EE666A" w:rsidRPr="00EE666A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06CD9">
        <w:rPr>
          <w:rFonts w:ascii="Times New Roman" w:eastAsia="Times New Roman" w:hAnsi="Times New Roman"/>
          <w:bCs/>
          <w:sz w:val="28"/>
          <w:szCs w:val="28"/>
          <w:lang w:eastAsia="ru-RU"/>
        </w:rPr>
        <w:t>Выручка от реализации дополнительных услуг в 2023 году с</w:t>
      </w: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оставила </w:t>
      </w:r>
    </w:p>
    <w:p w:rsidR="00EE666A" w:rsidRPr="00EE666A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912,445 млн. руб., что на 8 % больше запланированного. </w:t>
      </w:r>
    </w:p>
    <w:p w:rsidR="00EE666A" w:rsidRPr="00EE666A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>Наиболее значимыми по выручке в 2023 году стали следующие виды услуг: строительно-монтажные работы – 41%, услуги по техническому и ремонтно-эксплуатационному обслуживанию – 22% и услуги по аренде и размещению оборудования – 22%.</w:t>
      </w:r>
    </w:p>
    <w:p w:rsidR="00EE666A" w:rsidRDefault="00EE666A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66A">
        <w:rPr>
          <w:rFonts w:ascii="Times New Roman" w:eastAsia="Times New Roman" w:hAnsi="Times New Roman"/>
          <w:bCs/>
          <w:sz w:val="28"/>
          <w:szCs w:val="28"/>
          <w:lang w:eastAsia="ru-RU"/>
        </w:rPr>
        <w:t>В 2023 году актуализирован прейскурант на оказание дополнительных (нетарифных) услуг, в соответствии с которым Компания оказывает полный спектр сервисных услуг, необходимых потребителям в процессе электроснабжения; на сегодняшний день прейскурант включает в себя 474 услуги.</w:t>
      </w:r>
    </w:p>
    <w:p w:rsidR="00EC6121" w:rsidRDefault="00EC6121" w:rsidP="00EE666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5F0" w:rsidRDefault="00D165F0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65F0" w:rsidRDefault="00D165F0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940915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</w:t>
      </w:r>
      <w:r w:rsidR="00797891"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Темы и результаты опросов потребителей</w:t>
      </w:r>
    </w:p>
    <w:p w:rsidR="00451782" w:rsidRPr="00451782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51782">
        <w:rPr>
          <w:rFonts w:ascii="Times New Roman" w:hAnsi="Times New Roman"/>
          <w:sz w:val="28"/>
          <w:szCs w:val="28"/>
        </w:rPr>
        <w:t>В 2023 году проведено анкетирование в центрах обслуживания потребителей (ЦОП), с целью изучения качества обслуживания и предоставления услуг ПАО «Россети Кубань».</w:t>
      </w:r>
    </w:p>
    <w:p w:rsidR="00451782" w:rsidRPr="00451782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51782">
        <w:rPr>
          <w:rFonts w:ascii="Times New Roman" w:hAnsi="Times New Roman"/>
          <w:sz w:val="28"/>
          <w:szCs w:val="28"/>
        </w:rPr>
        <w:t>По итогам анкетирования потребителей ПАО «Россети Кубань» собрана 4561 анкета</w:t>
      </w:r>
      <w:r w:rsidR="00DB7408">
        <w:rPr>
          <w:rFonts w:ascii="Times New Roman" w:hAnsi="Times New Roman"/>
          <w:sz w:val="28"/>
          <w:szCs w:val="28"/>
        </w:rPr>
        <w:t xml:space="preserve">. </w:t>
      </w:r>
      <w:r w:rsidR="00DB7408" w:rsidRPr="005A1CFE">
        <w:rPr>
          <w:rFonts w:ascii="Times New Roman" w:hAnsi="Times New Roman"/>
          <w:sz w:val="28"/>
          <w:szCs w:val="28"/>
        </w:rPr>
        <w:t>2880 опрошенных обращались в Общество по вопросам технологического присоединения, 1681 опрошенный обратился по вопросам предоставления прочих услуг</w:t>
      </w:r>
      <w:r w:rsidRPr="005A1CFE">
        <w:rPr>
          <w:rFonts w:ascii="Times New Roman" w:hAnsi="Times New Roman"/>
          <w:sz w:val="28"/>
          <w:szCs w:val="28"/>
        </w:rPr>
        <w:t>.</w:t>
      </w:r>
      <w:bookmarkStart w:id="5" w:name="_GoBack"/>
      <w:bookmarkEnd w:id="5"/>
    </w:p>
    <w:p w:rsidR="00451782" w:rsidRPr="00451782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51782">
        <w:rPr>
          <w:rFonts w:ascii="Times New Roman" w:hAnsi="Times New Roman"/>
          <w:sz w:val="28"/>
          <w:szCs w:val="28"/>
        </w:rPr>
        <w:t>Основным источником, из которого опрошенным потребителям стало известно о ЦОП в сравнении с прошлым годом остается «знакомые и родственники» (51%). Со стороны СМИ сведения о работе очных офисах обслуживания получили 35% проанкетированных и 14% узнали о деятельности ЦОП через «Рекламу».</w:t>
      </w:r>
    </w:p>
    <w:p w:rsidR="00451782" w:rsidRPr="00451782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51782">
        <w:rPr>
          <w:rFonts w:ascii="Times New Roman" w:hAnsi="Times New Roman"/>
          <w:sz w:val="28"/>
          <w:szCs w:val="28"/>
        </w:rPr>
        <w:t>Основной целью проведения анкетирования является определение уровня удовлетворенности потребителей:</w:t>
      </w:r>
    </w:p>
    <w:p w:rsidR="00451782" w:rsidRPr="00451782" w:rsidRDefault="00816531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451782" w:rsidRPr="00451782">
        <w:rPr>
          <w:rFonts w:ascii="Times New Roman" w:hAnsi="Times New Roman"/>
          <w:sz w:val="28"/>
          <w:szCs w:val="28"/>
        </w:rPr>
        <w:t>услугой технологического присоединения;</w:t>
      </w:r>
    </w:p>
    <w:p w:rsidR="00451782" w:rsidRPr="00451782" w:rsidRDefault="00816531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451782" w:rsidRPr="00451782">
        <w:rPr>
          <w:rFonts w:ascii="Times New Roman" w:hAnsi="Times New Roman"/>
          <w:sz w:val="28"/>
          <w:szCs w:val="28"/>
        </w:rPr>
        <w:t>услугой передачи электроэнергии;</w:t>
      </w:r>
    </w:p>
    <w:p w:rsidR="00451782" w:rsidRPr="00451782" w:rsidRDefault="00816531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451782" w:rsidRPr="00451782">
        <w:rPr>
          <w:rFonts w:ascii="Times New Roman" w:hAnsi="Times New Roman"/>
          <w:sz w:val="28"/>
          <w:szCs w:val="28"/>
        </w:rPr>
        <w:t>дополнительными услугами;</w:t>
      </w:r>
    </w:p>
    <w:p w:rsidR="00451782" w:rsidRPr="00451782" w:rsidRDefault="00816531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451782" w:rsidRPr="00451782">
        <w:rPr>
          <w:rFonts w:ascii="Times New Roman" w:hAnsi="Times New Roman"/>
          <w:sz w:val="28"/>
          <w:szCs w:val="28"/>
        </w:rPr>
        <w:t>качеством организации клиентского обслуживания.</w:t>
      </w:r>
    </w:p>
    <w:p w:rsidR="00451782" w:rsidRPr="00451782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51782">
        <w:rPr>
          <w:rFonts w:ascii="Times New Roman" w:hAnsi="Times New Roman"/>
          <w:sz w:val="28"/>
          <w:szCs w:val="28"/>
        </w:rPr>
        <w:t>За 2023 год удовлетворенность качеством оказываемых услуг</w:t>
      </w:r>
      <w:r w:rsidR="00816531">
        <w:rPr>
          <w:rFonts w:ascii="Times New Roman" w:hAnsi="Times New Roman"/>
          <w:sz w:val="28"/>
          <w:szCs w:val="28"/>
        </w:rPr>
        <w:t xml:space="preserve"> </w:t>
      </w:r>
      <w:r w:rsidR="00816531">
        <w:rPr>
          <w:rFonts w:ascii="Times New Roman" w:hAnsi="Times New Roman"/>
          <w:sz w:val="28"/>
          <w:szCs w:val="28"/>
        </w:rPr>
        <w:br/>
      </w:r>
      <w:r w:rsidRPr="00451782">
        <w:rPr>
          <w:rFonts w:ascii="Times New Roman" w:hAnsi="Times New Roman"/>
          <w:sz w:val="28"/>
          <w:szCs w:val="28"/>
        </w:rPr>
        <w:t>ПАО «Россети Кубань» имеет положительную тенденцию.</w:t>
      </w:r>
    </w:p>
    <w:p w:rsidR="00451782" w:rsidRPr="00D165F0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165F0">
        <w:rPr>
          <w:rFonts w:ascii="Times New Roman" w:hAnsi="Times New Roman"/>
          <w:sz w:val="28"/>
          <w:szCs w:val="28"/>
        </w:rPr>
        <w:t>Так из 2880 полученных ответов 92% респондентов отмечают соблюдение сроков рассмотрения заявок на технологическое присоединение и исполнения договоров об осуществлении технологического присоединения.</w:t>
      </w:r>
    </w:p>
    <w:p w:rsidR="00451782" w:rsidRPr="00D165F0" w:rsidRDefault="00DB7408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165F0">
        <w:rPr>
          <w:rFonts w:ascii="Times New Roman" w:hAnsi="Times New Roman"/>
          <w:sz w:val="28"/>
          <w:szCs w:val="28"/>
        </w:rPr>
        <w:t>Из 1681 опрошенных</w:t>
      </w:r>
      <w:r w:rsidR="00451782" w:rsidRPr="00D165F0">
        <w:rPr>
          <w:rFonts w:ascii="Times New Roman" w:hAnsi="Times New Roman"/>
          <w:sz w:val="28"/>
          <w:szCs w:val="28"/>
        </w:rPr>
        <w:t xml:space="preserve"> 79 % потребителей отметили наибольшую заинтересованность в предоставлении со стороны ПАО «Россети Кубань» таких дополнительных услуг как: «Установка /замена/поверка приборов учета», «Переоформление документов о </w:t>
      </w:r>
      <w:r w:rsidRPr="00D165F0">
        <w:rPr>
          <w:rFonts w:ascii="Times New Roman" w:hAnsi="Times New Roman"/>
          <w:sz w:val="28"/>
          <w:szCs w:val="28"/>
        </w:rPr>
        <w:t>технологическом присоединении</w:t>
      </w:r>
      <w:r w:rsidR="00451782" w:rsidRPr="00D165F0">
        <w:rPr>
          <w:rFonts w:ascii="Times New Roman" w:hAnsi="Times New Roman"/>
          <w:sz w:val="28"/>
          <w:szCs w:val="28"/>
        </w:rPr>
        <w:t>» и «Тех присоединение под ключ».</w:t>
      </w:r>
    </w:p>
    <w:p w:rsidR="00451782" w:rsidRPr="00D165F0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165F0">
        <w:rPr>
          <w:rFonts w:ascii="Times New Roman" w:hAnsi="Times New Roman"/>
          <w:sz w:val="28"/>
          <w:szCs w:val="28"/>
        </w:rPr>
        <w:t>Удовлетворенность потребителей доступностью и качеством обслуживания в 2023 году составила 87%.</w:t>
      </w:r>
    </w:p>
    <w:p w:rsidR="00451782" w:rsidRPr="00451782" w:rsidRDefault="00451782" w:rsidP="004517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165F0">
        <w:rPr>
          <w:rFonts w:ascii="Times New Roman" w:hAnsi="Times New Roman"/>
          <w:sz w:val="28"/>
          <w:szCs w:val="28"/>
        </w:rPr>
        <w:t>В целях дальнейшего повышения удовлетворенности потребителей услуг ПАО «Россети Кубань» реализ</w:t>
      </w:r>
      <w:r w:rsidR="0032434E" w:rsidRPr="00D165F0">
        <w:rPr>
          <w:rFonts w:ascii="Times New Roman" w:hAnsi="Times New Roman"/>
          <w:sz w:val="28"/>
          <w:szCs w:val="28"/>
        </w:rPr>
        <w:t>ует</w:t>
      </w:r>
      <w:r w:rsidRPr="00D165F0">
        <w:rPr>
          <w:rFonts w:ascii="Times New Roman" w:hAnsi="Times New Roman"/>
          <w:sz w:val="28"/>
          <w:szCs w:val="28"/>
        </w:rPr>
        <w:t xml:space="preserve"> мероприятия, направленные на развитие сервисов заочного обслуживания в сети интернет.</w:t>
      </w:r>
    </w:p>
    <w:p w:rsidR="00AF1BF3" w:rsidRDefault="00AF1BF3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816531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531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Мероприятия, выполняемые сетевой организацией в целях повышения качества обслуживания потребителей</w:t>
      </w:r>
      <w:r w:rsidR="00C6119B" w:rsidRPr="0081653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816531" w:rsidRDefault="006D2D5D" w:rsidP="006D2D5D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" w:name="_Toc292405947"/>
      <w:bookmarkStart w:id="7" w:name="_Toc292450850"/>
      <w:bookmarkStart w:id="8" w:name="_Toc292463777"/>
      <w:bookmarkEnd w:id="6"/>
      <w:bookmarkEnd w:id="7"/>
      <w:bookmarkEnd w:id="8"/>
      <w:r w:rsidRPr="00816531">
        <w:rPr>
          <w:rFonts w:ascii="Times New Roman" w:eastAsia="Times New Roman" w:hAnsi="Times New Roman"/>
          <w:bCs/>
          <w:sz w:val="28"/>
          <w:szCs w:val="28"/>
          <w:lang w:eastAsia="ru-RU"/>
        </w:rPr>
        <w:t>Среди основных результатов работы Общества в направлении взаимодействия с клиентами за 202</w:t>
      </w:r>
      <w:r w:rsidR="00EC6121" w:rsidRPr="00816531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8165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год: </w:t>
      </w:r>
    </w:p>
    <w:p w:rsidR="00816531" w:rsidRPr="00816531" w:rsidRDefault="00C470DF" w:rsidP="0081653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распоряжения ПАО «Россети Кубань» от 30.04.2020 № 171 в </w:t>
      </w:r>
      <w:r w:rsidR="00816531" w:rsidRPr="00816531">
        <w:rPr>
          <w:rFonts w:ascii="Times New Roman" w:hAnsi="Times New Roman"/>
          <w:sz w:val="28"/>
          <w:szCs w:val="28"/>
        </w:rPr>
        <w:t xml:space="preserve">2023 году в ПАО «Россети Кубань» проведено 25 семинаров-совещаний в дистанционном формате с участием потенциальных и действующих заявителей, представителей бизнеса и органов исполнительной власти субъектов Российской Федерации по вопросам повышения доступности энергетической инфраструктуры, в том числе о возможности подачи заявок на </w:t>
      </w:r>
      <w:r w:rsidR="00816531" w:rsidRPr="00816531">
        <w:rPr>
          <w:rFonts w:ascii="Times New Roman" w:hAnsi="Times New Roman"/>
          <w:sz w:val="28"/>
          <w:szCs w:val="28"/>
        </w:rPr>
        <w:lastRenderedPageBreak/>
        <w:t>технологическое присоединение в электронном виде. В семинарах-совещаниях приняли участие 187 человек.</w:t>
      </w:r>
    </w:p>
    <w:p w:rsidR="00816531" w:rsidRPr="00816531" w:rsidRDefault="00816531" w:rsidP="0081653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57D85">
        <w:rPr>
          <w:rFonts w:ascii="Times New Roman" w:hAnsi="Times New Roman"/>
          <w:sz w:val="28"/>
          <w:szCs w:val="28"/>
        </w:rPr>
        <w:t>Также, организовано более доступное электронное взаимодействие с потребителями услуг при осуществлении технологического присоединения посредством личного кабинета на официальном сайте «Портал-ТП. РФ» и в мобильном приложении.</w:t>
      </w:r>
    </w:p>
    <w:p w:rsidR="00816531" w:rsidRPr="00816531" w:rsidRDefault="00816531" w:rsidP="0081653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531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работы Портала ТП возможно обратиться на многоканальный номер телефона горячей линии 8-800-220-0-220. </w:t>
      </w:r>
    </w:p>
    <w:p w:rsidR="00911EF1" w:rsidRPr="00816531" w:rsidRDefault="00911EF1" w:rsidP="0081653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16531">
        <w:rPr>
          <w:rFonts w:ascii="Times New Roman" w:hAnsi="Times New Roman"/>
          <w:sz w:val="28"/>
          <w:szCs w:val="28"/>
        </w:rPr>
        <w:t>П</w:t>
      </w:r>
      <w:r w:rsidR="00816531" w:rsidRPr="00816531">
        <w:rPr>
          <w:rFonts w:ascii="Times New Roman" w:hAnsi="Times New Roman"/>
          <w:sz w:val="28"/>
          <w:szCs w:val="28"/>
        </w:rPr>
        <w:t>о результатам 49</w:t>
      </w:r>
      <w:r w:rsidRPr="00816531">
        <w:rPr>
          <w:rFonts w:ascii="Times New Roman" w:hAnsi="Times New Roman"/>
          <w:sz w:val="28"/>
          <w:szCs w:val="28"/>
        </w:rPr>
        <w:t xml:space="preserve"> проверок, проведенных на основании сообщений потребителей услуг о фактах хищения электроэнергии, поступивших в </w:t>
      </w:r>
      <w:r w:rsidR="00857D85" w:rsidRPr="00857D85">
        <w:rPr>
          <w:rFonts w:ascii="Times New Roman" w:hAnsi="Times New Roman"/>
          <w:sz w:val="28"/>
          <w:szCs w:val="28"/>
        </w:rPr>
        <w:t>центр обработки телефонных вызовов ПАО «Россети Кубань»</w:t>
      </w:r>
      <w:r w:rsidRPr="00816531">
        <w:rPr>
          <w:rFonts w:ascii="Times New Roman" w:hAnsi="Times New Roman"/>
          <w:sz w:val="28"/>
          <w:szCs w:val="28"/>
        </w:rPr>
        <w:t xml:space="preserve"> выявлено неучтенной электроэнергии на сумму </w:t>
      </w:r>
      <w:r w:rsidR="00816531" w:rsidRPr="00816531">
        <w:rPr>
          <w:rFonts w:ascii="Times New Roman" w:hAnsi="Times New Roman"/>
          <w:sz w:val="28"/>
          <w:szCs w:val="28"/>
        </w:rPr>
        <w:t>539 040</w:t>
      </w:r>
      <w:r w:rsidR="00816531" w:rsidRPr="00816531">
        <w:rPr>
          <w:rFonts w:ascii="Times New Roman" w:hAnsi="Times New Roman"/>
          <w:sz w:val="27"/>
          <w:szCs w:val="27"/>
        </w:rPr>
        <w:t xml:space="preserve"> </w:t>
      </w:r>
      <w:r w:rsidRPr="00816531">
        <w:rPr>
          <w:rFonts w:ascii="Times New Roman" w:hAnsi="Times New Roman"/>
          <w:sz w:val="28"/>
          <w:szCs w:val="28"/>
        </w:rPr>
        <w:t>руб.</w:t>
      </w:r>
    </w:p>
    <w:p w:rsidR="00911EF1" w:rsidRPr="00857D85" w:rsidRDefault="00911EF1" w:rsidP="00911EF1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D85">
        <w:rPr>
          <w:rFonts w:ascii="Times New Roman" w:eastAsia="Times New Roman" w:hAnsi="Times New Roman"/>
          <w:sz w:val="28"/>
          <w:szCs w:val="28"/>
          <w:lang w:eastAsia="ru-RU"/>
        </w:rPr>
        <w:t>Для развития клиенто</w:t>
      </w:r>
      <w:r w:rsidR="00857D85" w:rsidRPr="00857D85">
        <w:rPr>
          <w:rFonts w:ascii="Times New Roman" w:eastAsia="Times New Roman" w:hAnsi="Times New Roman"/>
          <w:sz w:val="28"/>
          <w:szCs w:val="28"/>
          <w:lang w:eastAsia="ru-RU"/>
        </w:rPr>
        <w:t>центричного</w:t>
      </w:r>
      <w:r w:rsidR="00BF7CBE" w:rsidRPr="00857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D85">
        <w:rPr>
          <w:rFonts w:ascii="Times New Roman" w:eastAsia="Times New Roman" w:hAnsi="Times New Roman"/>
          <w:sz w:val="28"/>
          <w:szCs w:val="28"/>
          <w:lang w:eastAsia="ru-RU"/>
        </w:rPr>
        <w:t>подхода и повышения качества предоставляемых услуг ПАО «Россети Кубань» в 2023 году запланировано:</w:t>
      </w:r>
    </w:p>
    <w:p w:rsidR="00911EF1" w:rsidRPr="00857D85" w:rsidRDefault="00816531" w:rsidP="008165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57D85">
        <w:rPr>
          <w:rFonts w:ascii="Times New Roman" w:hAnsi="Times New Roman"/>
          <w:sz w:val="28"/>
          <w:szCs w:val="28"/>
        </w:rPr>
        <w:t>-</w:t>
      </w:r>
      <w:r w:rsidRPr="00857D85">
        <w:rPr>
          <w:rFonts w:ascii="Times New Roman" w:hAnsi="Times New Roman"/>
          <w:sz w:val="28"/>
          <w:szCs w:val="28"/>
        </w:rPr>
        <w:tab/>
      </w:r>
      <w:r w:rsidR="00911EF1" w:rsidRPr="00857D85">
        <w:rPr>
          <w:rFonts w:ascii="Times New Roman" w:hAnsi="Times New Roman"/>
          <w:sz w:val="28"/>
          <w:szCs w:val="28"/>
        </w:rPr>
        <w:t>повышение эффективности клиентского обслуживания за счет оптимизации процессов приема и обработки обращений потребителей услуг;</w:t>
      </w:r>
    </w:p>
    <w:p w:rsidR="00911EF1" w:rsidRPr="00816531" w:rsidRDefault="00816531" w:rsidP="008165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57D85">
        <w:rPr>
          <w:rFonts w:ascii="Times New Roman" w:hAnsi="Times New Roman"/>
          <w:sz w:val="28"/>
          <w:szCs w:val="28"/>
        </w:rPr>
        <w:t>-</w:t>
      </w:r>
      <w:r w:rsidRPr="00857D85">
        <w:rPr>
          <w:rFonts w:ascii="Times New Roman" w:hAnsi="Times New Roman"/>
          <w:sz w:val="28"/>
          <w:szCs w:val="28"/>
        </w:rPr>
        <w:tab/>
      </w:r>
      <w:r w:rsidR="00911EF1" w:rsidRPr="00857D85">
        <w:rPr>
          <w:rFonts w:ascii="Times New Roman" w:hAnsi="Times New Roman"/>
          <w:sz w:val="28"/>
          <w:szCs w:val="28"/>
        </w:rPr>
        <w:t>модернизация корпоративных автоматизированных систем по обработке обращений потребителей в целях повышения точности и скорости обработки обращений.</w:t>
      </w:r>
    </w:p>
    <w:p w:rsidR="00911EF1" w:rsidRPr="00816531" w:rsidRDefault="00911EF1" w:rsidP="0081653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434A" w:rsidRDefault="00D2434A" w:rsidP="003151E4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3A7" w:rsidRPr="00AD19A9" w:rsidRDefault="003163A7" w:rsidP="00B367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sectPr w:rsidR="003163A7" w:rsidRPr="00AD19A9" w:rsidSect="001942DD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2D8" w:rsidRDefault="002A62D8" w:rsidP="000C7120">
      <w:r>
        <w:separator/>
      </w:r>
    </w:p>
  </w:endnote>
  <w:endnote w:type="continuationSeparator" w:id="0">
    <w:p w:rsidR="002A62D8" w:rsidRDefault="002A62D8" w:rsidP="000C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2D8" w:rsidRDefault="002A62D8" w:rsidP="000C7120">
      <w:r>
        <w:separator/>
      </w:r>
    </w:p>
  </w:footnote>
  <w:footnote w:type="continuationSeparator" w:id="0">
    <w:p w:rsidR="002A62D8" w:rsidRDefault="002A62D8" w:rsidP="000C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3A8"/>
    <w:multiLevelType w:val="hybridMultilevel"/>
    <w:tmpl w:val="53E4B05E"/>
    <w:lvl w:ilvl="0" w:tplc="06DC67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C7841"/>
    <w:multiLevelType w:val="hybridMultilevel"/>
    <w:tmpl w:val="3CE23B9A"/>
    <w:lvl w:ilvl="0" w:tplc="57E6AD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147236"/>
    <w:multiLevelType w:val="hybridMultilevel"/>
    <w:tmpl w:val="A5E6FB0A"/>
    <w:lvl w:ilvl="0" w:tplc="06DC672A">
      <w:start w:val="1"/>
      <w:numFmt w:val="bullet"/>
      <w:lvlText w:val=""/>
      <w:lvlJc w:val="left"/>
      <w:pPr>
        <w:tabs>
          <w:tab w:val="num" w:pos="1064"/>
        </w:tabs>
        <w:ind w:left="10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09"/>
        </w:tabs>
        <w:ind w:left="1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9"/>
        </w:tabs>
        <w:ind w:left="2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9"/>
        </w:tabs>
        <w:ind w:left="3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9"/>
        </w:tabs>
        <w:ind w:left="3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9"/>
        </w:tabs>
        <w:ind w:left="4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9"/>
        </w:tabs>
        <w:ind w:left="5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9"/>
        </w:tabs>
        <w:ind w:left="6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9"/>
        </w:tabs>
        <w:ind w:left="6749" w:hanging="360"/>
      </w:pPr>
      <w:rPr>
        <w:rFonts w:ascii="Wingdings" w:hAnsi="Wingdings" w:hint="default"/>
      </w:rPr>
    </w:lvl>
  </w:abstractNum>
  <w:abstractNum w:abstractNumId="3" w15:restartNumberingAfterBreak="0">
    <w:nsid w:val="29A145D0"/>
    <w:multiLevelType w:val="hybridMultilevel"/>
    <w:tmpl w:val="001EC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75601C"/>
    <w:multiLevelType w:val="hybridMultilevel"/>
    <w:tmpl w:val="A75C142A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AF1D16"/>
    <w:multiLevelType w:val="hybridMultilevel"/>
    <w:tmpl w:val="137A8B3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ED55885"/>
    <w:multiLevelType w:val="multilevel"/>
    <w:tmpl w:val="A8BA6C26"/>
    <w:lvl w:ilvl="0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7" w15:restartNumberingAfterBreak="0">
    <w:nsid w:val="310556D0"/>
    <w:multiLevelType w:val="multilevel"/>
    <w:tmpl w:val="FE54720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8" w15:restartNumberingAfterBreak="0">
    <w:nsid w:val="318333D4"/>
    <w:multiLevelType w:val="hybridMultilevel"/>
    <w:tmpl w:val="35F2E38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874565"/>
    <w:multiLevelType w:val="hybridMultilevel"/>
    <w:tmpl w:val="0B701FE8"/>
    <w:lvl w:ilvl="0" w:tplc="32B6D0C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4DE46123"/>
    <w:multiLevelType w:val="hybridMultilevel"/>
    <w:tmpl w:val="7F929CFA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820B49"/>
    <w:multiLevelType w:val="hybridMultilevel"/>
    <w:tmpl w:val="418853A4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8A78C1"/>
    <w:multiLevelType w:val="hybridMultilevel"/>
    <w:tmpl w:val="99D85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C9E5080"/>
    <w:multiLevelType w:val="hybridMultilevel"/>
    <w:tmpl w:val="091E416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D60F66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3D1B20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95A8D"/>
    <w:multiLevelType w:val="hybridMultilevel"/>
    <w:tmpl w:val="1E7CFB7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6F7592"/>
    <w:multiLevelType w:val="hybridMultilevel"/>
    <w:tmpl w:val="6C6AA734"/>
    <w:lvl w:ilvl="0" w:tplc="32B6D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0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13"/>
  </w:num>
  <w:num w:numId="10">
    <w:abstractNumId w:val="11"/>
  </w:num>
  <w:num w:numId="11">
    <w:abstractNumId w:val="1"/>
  </w:num>
  <w:num w:numId="12">
    <w:abstractNumId w:val="12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16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DB"/>
    <w:rsid w:val="00002B44"/>
    <w:rsid w:val="00011D53"/>
    <w:rsid w:val="000175B0"/>
    <w:rsid w:val="0004057D"/>
    <w:rsid w:val="000412D0"/>
    <w:rsid w:val="00054E64"/>
    <w:rsid w:val="000559D0"/>
    <w:rsid w:val="000565E0"/>
    <w:rsid w:val="00075451"/>
    <w:rsid w:val="00086973"/>
    <w:rsid w:val="00095556"/>
    <w:rsid w:val="000C493E"/>
    <w:rsid w:val="000C7120"/>
    <w:rsid w:val="000F1F47"/>
    <w:rsid w:val="000F2843"/>
    <w:rsid w:val="0012217A"/>
    <w:rsid w:val="001272A0"/>
    <w:rsid w:val="00144904"/>
    <w:rsid w:val="001572F3"/>
    <w:rsid w:val="001653C9"/>
    <w:rsid w:val="00166E5A"/>
    <w:rsid w:val="001739C2"/>
    <w:rsid w:val="00173AD0"/>
    <w:rsid w:val="001942DD"/>
    <w:rsid w:val="00194AB4"/>
    <w:rsid w:val="001A0794"/>
    <w:rsid w:val="001A3C4E"/>
    <w:rsid w:val="001B31D0"/>
    <w:rsid w:val="001B4869"/>
    <w:rsid w:val="001F270B"/>
    <w:rsid w:val="001F2C14"/>
    <w:rsid w:val="001F6E6C"/>
    <w:rsid w:val="00211DA9"/>
    <w:rsid w:val="00212CDB"/>
    <w:rsid w:val="00220E9C"/>
    <w:rsid w:val="0025415F"/>
    <w:rsid w:val="002561F2"/>
    <w:rsid w:val="00264475"/>
    <w:rsid w:val="00277616"/>
    <w:rsid w:val="00285B6B"/>
    <w:rsid w:val="00286B83"/>
    <w:rsid w:val="002A62D8"/>
    <w:rsid w:val="002C4157"/>
    <w:rsid w:val="002C54DE"/>
    <w:rsid w:val="002D4A07"/>
    <w:rsid w:val="002D79DB"/>
    <w:rsid w:val="002D7E68"/>
    <w:rsid w:val="002E0FD3"/>
    <w:rsid w:val="00306099"/>
    <w:rsid w:val="003151E4"/>
    <w:rsid w:val="003163A7"/>
    <w:rsid w:val="0032434E"/>
    <w:rsid w:val="00331E0B"/>
    <w:rsid w:val="00347B98"/>
    <w:rsid w:val="003538BB"/>
    <w:rsid w:val="00365687"/>
    <w:rsid w:val="00392B16"/>
    <w:rsid w:val="00395141"/>
    <w:rsid w:val="003B13DF"/>
    <w:rsid w:val="003B4FA8"/>
    <w:rsid w:val="003D77F6"/>
    <w:rsid w:val="003F0BCA"/>
    <w:rsid w:val="003F7A9F"/>
    <w:rsid w:val="004060F6"/>
    <w:rsid w:val="00410134"/>
    <w:rsid w:val="00430995"/>
    <w:rsid w:val="00445CEF"/>
    <w:rsid w:val="004466AA"/>
    <w:rsid w:val="00451782"/>
    <w:rsid w:val="004719DE"/>
    <w:rsid w:val="00483BFB"/>
    <w:rsid w:val="004C55C6"/>
    <w:rsid w:val="004C7DE0"/>
    <w:rsid w:val="004E6082"/>
    <w:rsid w:val="00506EBA"/>
    <w:rsid w:val="00515525"/>
    <w:rsid w:val="0052254F"/>
    <w:rsid w:val="0058688A"/>
    <w:rsid w:val="00591E98"/>
    <w:rsid w:val="0059732B"/>
    <w:rsid w:val="005A1CFE"/>
    <w:rsid w:val="005C215F"/>
    <w:rsid w:val="005E0B65"/>
    <w:rsid w:val="005E7795"/>
    <w:rsid w:val="005F5F83"/>
    <w:rsid w:val="006025C2"/>
    <w:rsid w:val="0061172A"/>
    <w:rsid w:val="00615255"/>
    <w:rsid w:val="00636F65"/>
    <w:rsid w:val="00650AC9"/>
    <w:rsid w:val="006537D1"/>
    <w:rsid w:val="00681AA6"/>
    <w:rsid w:val="006B4F65"/>
    <w:rsid w:val="006B5197"/>
    <w:rsid w:val="006D2D5D"/>
    <w:rsid w:val="006E607C"/>
    <w:rsid w:val="00706CD9"/>
    <w:rsid w:val="0071168A"/>
    <w:rsid w:val="0071791D"/>
    <w:rsid w:val="0072661D"/>
    <w:rsid w:val="007501D5"/>
    <w:rsid w:val="0075678D"/>
    <w:rsid w:val="00757CF6"/>
    <w:rsid w:val="007656FF"/>
    <w:rsid w:val="00766E37"/>
    <w:rsid w:val="00786835"/>
    <w:rsid w:val="00795592"/>
    <w:rsid w:val="00797891"/>
    <w:rsid w:val="007A59D5"/>
    <w:rsid w:val="007A6209"/>
    <w:rsid w:val="007B30FE"/>
    <w:rsid w:val="007B39D4"/>
    <w:rsid w:val="007C44FC"/>
    <w:rsid w:val="007E43F8"/>
    <w:rsid w:val="00806C0E"/>
    <w:rsid w:val="00816531"/>
    <w:rsid w:val="0082381F"/>
    <w:rsid w:val="008519BA"/>
    <w:rsid w:val="00857D85"/>
    <w:rsid w:val="0086048A"/>
    <w:rsid w:val="00867D2B"/>
    <w:rsid w:val="008A51AE"/>
    <w:rsid w:val="00904526"/>
    <w:rsid w:val="00911EF1"/>
    <w:rsid w:val="009129C2"/>
    <w:rsid w:val="00927654"/>
    <w:rsid w:val="00930D30"/>
    <w:rsid w:val="00933E25"/>
    <w:rsid w:val="00940915"/>
    <w:rsid w:val="00942267"/>
    <w:rsid w:val="00964DD5"/>
    <w:rsid w:val="009F4A8F"/>
    <w:rsid w:val="00A0021A"/>
    <w:rsid w:val="00A06D12"/>
    <w:rsid w:val="00A076A7"/>
    <w:rsid w:val="00A14DCF"/>
    <w:rsid w:val="00A556CC"/>
    <w:rsid w:val="00A5657F"/>
    <w:rsid w:val="00A85E0E"/>
    <w:rsid w:val="00A91C75"/>
    <w:rsid w:val="00AB418C"/>
    <w:rsid w:val="00AD19A9"/>
    <w:rsid w:val="00AF06D3"/>
    <w:rsid w:val="00AF1BF3"/>
    <w:rsid w:val="00AF59C7"/>
    <w:rsid w:val="00B205D4"/>
    <w:rsid w:val="00B23B1A"/>
    <w:rsid w:val="00B24103"/>
    <w:rsid w:val="00B3679D"/>
    <w:rsid w:val="00B61136"/>
    <w:rsid w:val="00B859D0"/>
    <w:rsid w:val="00BF4118"/>
    <w:rsid w:val="00BF7CBE"/>
    <w:rsid w:val="00C160DF"/>
    <w:rsid w:val="00C40A48"/>
    <w:rsid w:val="00C45305"/>
    <w:rsid w:val="00C470DF"/>
    <w:rsid w:val="00C508BF"/>
    <w:rsid w:val="00C529C8"/>
    <w:rsid w:val="00C53DDB"/>
    <w:rsid w:val="00C6119B"/>
    <w:rsid w:val="00C62A8F"/>
    <w:rsid w:val="00C97BC7"/>
    <w:rsid w:val="00CA74C2"/>
    <w:rsid w:val="00CB405F"/>
    <w:rsid w:val="00CE7055"/>
    <w:rsid w:val="00D04087"/>
    <w:rsid w:val="00D15DA3"/>
    <w:rsid w:val="00D165F0"/>
    <w:rsid w:val="00D179AB"/>
    <w:rsid w:val="00D2434A"/>
    <w:rsid w:val="00D400BF"/>
    <w:rsid w:val="00D408A8"/>
    <w:rsid w:val="00D52D8D"/>
    <w:rsid w:val="00D91A6E"/>
    <w:rsid w:val="00DB498E"/>
    <w:rsid w:val="00DB7408"/>
    <w:rsid w:val="00DB76E1"/>
    <w:rsid w:val="00DD5FBD"/>
    <w:rsid w:val="00E222C4"/>
    <w:rsid w:val="00E23879"/>
    <w:rsid w:val="00E303B3"/>
    <w:rsid w:val="00E37D3A"/>
    <w:rsid w:val="00E54C83"/>
    <w:rsid w:val="00E650F1"/>
    <w:rsid w:val="00E838CC"/>
    <w:rsid w:val="00E94F51"/>
    <w:rsid w:val="00E9623D"/>
    <w:rsid w:val="00EA0EE3"/>
    <w:rsid w:val="00EC6121"/>
    <w:rsid w:val="00ED7D98"/>
    <w:rsid w:val="00EE28CB"/>
    <w:rsid w:val="00EE666A"/>
    <w:rsid w:val="00F14AD3"/>
    <w:rsid w:val="00F36DE3"/>
    <w:rsid w:val="00F44FC9"/>
    <w:rsid w:val="00F71442"/>
    <w:rsid w:val="00FA07BD"/>
    <w:rsid w:val="00FA32FC"/>
    <w:rsid w:val="00FA41FA"/>
    <w:rsid w:val="00FA5CD7"/>
    <w:rsid w:val="00FB21D6"/>
    <w:rsid w:val="00FB707E"/>
    <w:rsid w:val="00FC7045"/>
    <w:rsid w:val="00FE0320"/>
    <w:rsid w:val="00FE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26411-94E0-4657-880B-7A55523D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A8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41F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F7A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A9F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AC List 01,List Paragraph,ПАРАГРАФ,Абзац списка2,Маркер,Ненумерованный список,3_Абзац списка,Нумерованный спиков,Title,Нум 2 ур,SL_Абзац списка,Bullet List,FooterText,numbered,СпБезКС,Название таблицы,Списки,head 5,Буллет"/>
    <w:basedOn w:val="a"/>
    <w:link w:val="a8"/>
    <w:uiPriority w:val="34"/>
    <w:qFormat/>
    <w:rsid w:val="0058688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C71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C7120"/>
    <w:rPr>
      <w:rFonts w:ascii="Times New Roman" w:eastAsia="Times New Roman" w:hAnsi="Times New Roman" w:cs="Arial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71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7120"/>
    <w:rPr>
      <w:rFonts w:ascii="Calibri" w:hAnsi="Calibri" w:cs="Times New Roman"/>
    </w:rPr>
  </w:style>
  <w:style w:type="character" w:styleId="ad">
    <w:name w:val="Hyperlink"/>
    <w:basedOn w:val="a0"/>
    <w:uiPriority w:val="99"/>
    <w:unhideWhenUsed/>
    <w:rsid w:val="00277616"/>
    <w:rPr>
      <w:color w:val="0563C1" w:themeColor="hyperlink"/>
      <w:u w:val="single"/>
    </w:rPr>
  </w:style>
  <w:style w:type="character" w:customStyle="1" w:styleId="a8">
    <w:name w:val="Абзац списка Знак"/>
    <w:aliases w:val="Нумерованый список Знак,AC List 01 Знак,List Paragraph Знак,ПАРАГРАФ Знак,Абзац списка2 Знак,Маркер Знак,Ненумерованный список Знак,3_Абзац списка Знак,Нумерованный спиков Знак,Title Знак,Нум 2 ур Знак,SL_Абзац списка Знак,СпБезКС Знак"/>
    <w:link w:val="a7"/>
    <w:uiPriority w:val="34"/>
    <w:locked/>
    <w:rsid w:val="006D2D5D"/>
    <w:rPr>
      <w:rFonts w:ascii="Calibri" w:hAnsi="Calibri" w:cs="Times New Roman"/>
    </w:rPr>
  </w:style>
  <w:style w:type="paragraph" w:styleId="2">
    <w:name w:val="Body Text 2"/>
    <w:basedOn w:val="a"/>
    <w:link w:val="20"/>
    <w:rsid w:val="00911EF1"/>
    <w:pPr>
      <w:spacing w:before="120" w:after="120"/>
      <w:ind w:firstLine="360"/>
    </w:pPr>
    <w:rPr>
      <w:rFonts w:ascii="Arial" w:eastAsia="Times New Roman" w:hAnsi="Arial"/>
      <w:i/>
      <w:iCs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11EF1"/>
    <w:rPr>
      <w:rFonts w:ascii="Arial" w:eastAsia="Times New Roman" w:hAnsi="Arial" w:cs="Times New Roman"/>
      <w:i/>
      <w:i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&#1087;&#1086;&#1088;&#1090;&#1072;&#1083;-&#1090;&#1087;.&#1088;&#1092;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12</Pages>
  <Words>4078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Коробка Татьяна Сергеевна</dc:creator>
  <cp:lastModifiedBy>Цуканов-Лубяницкий Григорий Владимирович</cp:lastModifiedBy>
  <cp:revision>6</cp:revision>
  <cp:lastPrinted>2022-03-31T06:20:00Z</cp:lastPrinted>
  <dcterms:created xsi:type="dcterms:W3CDTF">2024-03-27T13:29:00Z</dcterms:created>
  <dcterms:modified xsi:type="dcterms:W3CDTF">2024-03-28T06:53:00Z</dcterms:modified>
</cp:coreProperties>
</file>